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BD0" w:rsidRDefault="00E91BD0" w:rsidP="00E91BD0">
      <w:pPr>
        <w:rPr>
          <w:lang w:val="en-GB"/>
        </w:rPr>
      </w:pPr>
      <w:r>
        <w:rPr>
          <w:b/>
          <w:bCs/>
          <w:color w:val="000080"/>
        </w:rPr>
        <w:t xml:space="preserve">  </w:t>
      </w:r>
      <w:bookmarkStart w:id="0" w:name="OLE_LINK3"/>
      <w:bookmarkStart w:id="1" w:name="OLE_LINK4"/>
      <w:bookmarkStart w:id="2" w:name="OLE_LINK5"/>
      <w:bookmarkStart w:id="3" w:name="OLE_LINK6"/>
      <w:r>
        <w:rPr>
          <w:b/>
          <w:bCs/>
          <w:color w:val="000080"/>
        </w:rPr>
        <w:t>Freedom of Information Act Publication Scheme</w:t>
      </w:r>
    </w:p>
    <w:tbl>
      <w:tblPr>
        <w:tblStyle w:val="TableGrid"/>
        <w:tblW w:w="0" w:type="auto"/>
        <w:tblLook w:val="01E0" w:firstRow="1" w:lastRow="1" w:firstColumn="1" w:lastColumn="1" w:noHBand="0" w:noVBand="0"/>
        <w:tblCaption w:val="Freedom of Information Act Publication Scheme"/>
        <w:tblDescription w:val="Protective Marking&#10;Publication Scheme Y/N&#10;Title&#10;Version&#10;Summary&#10;B/OCU or Unit, Directorate&#10;Author&#10;Review Date&#10;Date Issued"/>
      </w:tblPr>
      <w:tblGrid>
        <w:gridCol w:w="2988"/>
        <w:gridCol w:w="4932"/>
      </w:tblGrid>
      <w:tr w:rsidR="00E91BD0" w:rsidTr="00F354C1">
        <w:trPr>
          <w:tblHeader/>
        </w:trPr>
        <w:tc>
          <w:tcPr>
            <w:tcW w:w="2988" w:type="dxa"/>
          </w:tcPr>
          <w:p w:rsidR="00E91BD0" w:rsidRDefault="00E91BD0" w:rsidP="00F354C1">
            <w:pPr>
              <w:rPr>
                <w:b/>
                <w:color w:val="000080"/>
                <w:lang w:val="en-GB"/>
              </w:rPr>
            </w:pPr>
            <w:r>
              <w:rPr>
                <w:b/>
                <w:color w:val="000080"/>
              </w:rPr>
              <w:t>Protective Marking</w:t>
            </w:r>
          </w:p>
        </w:tc>
        <w:tc>
          <w:tcPr>
            <w:tcW w:w="4932" w:type="dxa"/>
          </w:tcPr>
          <w:p w:rsidR="00E91BD0" w:rsidRPr="003B0EA1" w:rsidRDefault="00E91BD0" w:rsidP="00F354C1">
            <w:pPr>
              <w:rPr>
                <w:b/>
                <w:color w:val="000000"/>
                <w:lang w:val="en-GB"/>
              </w:rPr>
            </w:pPr>
            <w:r>
              <w:rPr>
                <w:b/>
                <w:color w:val="000000"/>
                <w:lang w:val="en-GB"/>
              </w:rPr>
              <w:t xml:space="preserve">Official </w:t>
            </w:r>
          </w:p>
        </w:tc>
      </w:tr>
      <w:tr w:rsidR="00E91BD0" w:rsidTr="00F354C1">
        <w:tc>
          <w:tcPr>
            <w:tcW w:w="2988" w:type="dxa"/>
          </w:tcPr>
          <w:p w:rsidR="00E91BD0" w:rsidRDefault="00E91BD0" w:rsidP="00F354C1">
            <w:pPr>
              <w:rPr>
                <w:lang w:val="en-GB"/>
              </w:rPr>
            </w:pPr>
            <w:r>
              <w:rPr>
                <w:b/>
                <w:color w:val="000080"/>
              </w:rPr>
              <w:t>Publication Scheme Y/N</w:t>
            </w:r>
          </w:p>
        </w:tc>
        <w:tc>
          <w:tcPr>
            <w:tcW w:w="4932" w:type="dxa"/>
          </w:tcPr>
          <w:p w:rsidR="00E91BD0" w:rsidRPr="003B0EA1" w:rsidRDefault="00E91BD0" w:rsidP="00F354C1">
            <w:pPr>
              <w:rPr>
                <w:color w:val="000000"/>
                <w:lang w:val="en-GB"/>
              </w:rPr>
            </w:pPr>
            <w:r w:rsidRPr="003B0EA1">
              <w:rPr>
                <w:color w:val="000000"/>
                <w:lang w:val="en-GB"/>
              </w:rPr>
              <w:t>Yes</w:t>
            </w:r>
          </w:p>
        </w:tc>
      </w:tr>
      <w:tr w:rsidR="00E91BD0" w:rsidTr="00F354C1">
        <w:tc>
          <w:tcPr>
            <w:tcW w:w="2988" w:type="dxa"/>
          </w:tcPr>
          <w:p w:rsidR="00E91BD0" w:rsidRDefault="00E91BD0" w:rsidP="00F354C1">
            <w:pPr>
              <w:rPr>
                <w:lang w:val="en-GB"/>
              </w:rPr>
            </w:pPr>
            <w:r>
              <w:rPr>
                <w:b/>
                <w:color w:val="000080"/>
              </w:rPr>
              <w:t>Title</w:t>
            </w:r>
          </w:p>
        </w:tc>
        <w:tc>
          <w:tcPr>
            <w:tcW w:w="4932" w:type="dxa"/>
          </w:tcPr>
          <w:p w:rsidR="00E91BD0" w:rsidRPr="009A2605" w:rsidRDefault="00E91BD0" w:rsidP="00F354C1">
            <w:pPr>
              <w:pStyle w:val="BodyText"/>
            </w:pPr>
            <w:r w:rsidRPr="009A2605">
              <w:t>MPS Business Continuity Policy 2020</w:t>
            </w:r>
          </w:p>
        </w:tc>
      </w:tr>
      <w:tr w:rsidR="00E91BD0" w:rsidTr="00F354C1">
        <w:tc>
          <w:tcPr>
            <w:tcW w:w="2988" w:type="dxa"/>
          </w:tcPr>
          <w:p w:rsidR="00E91BD0" w:rsidRDefault="00E91BD0" w:rsidP="00F354C1">
            <w:pPr>
              <w:rPr>
                <w:lang w:val="en-GB"/>
              </w:rPr>
            </w:pPr>
            <w:r>
              <w:rPr>
                <w:b/>
                <w:color w:val="000080"/>
              </w:rPr>
              <w:t>Version</w:t>
            </w:r>
          </w:p>
        </w:tc>
        <w:tc>
          <w:tcPr>
            <w:tcW w:w="4932" w:type="dxa"/>
          </w:tcPr>
          <w:p w:rsidR="00E91BD0" w:rsidRPr="009A2605" w:rsidRDefault="00E91BD0" w:rsidP="00F354C1">
            <w:pPr>
              <w:rPr>
                <w:lang w:val="en-GB"/>
              </w:rPr>
            </w:pPr>
            <w:r w:rsidRPr="009A2605">
              <w:t>V</w:t>
            </w:r>
            <w:r>
              <w:t xml:space="preserve"> </w:t>
            </w:r>
            <w:r w:rsidRPr="009A2605">
              <w:t>6.4</w:t>
            </w:r>
          </w:p>
        </w:tc>
      </w:tr>
      <w:tr w:rsidR="00E91BD0" w:rsidTr="00F354C1">
        <w:trPr>
          <w:trHeight w:val="1284"/>
        </w:trPr>
        <w:tc>
          <w:tcPr>
            <w:tcW w:w="2988" w:type="dxa"/>
          </w:tcPr>
          <w:p w:rsidR="00E91BD0" w:rsidRDefault="00E91BD0" w:rsidP="00F354C1">
            <w:pPr>
              <w:rPr>
                <w:lang w:val="en-GB"/>
              </w:rPr>
            </w:pPr>
            <w:r>
              <w:rPr>
                <w:b/>
                <w:color w:val="000080"/>
              </w:rPr>
              <w:t>Summary</w:t>
            </w:r>
          </w:p>
        </w:tc>
        <w:tc>
          <w:tcPr>
            <w:tcW w:w="4932" w:type="dxa"/>
          </w:tcPr>
          <w:p w:rsidR="00E91BD0" w:rsidRPr="009A2605" w:rsidRDefault="00E91BD0" w:rsidP="00F354C1">
            <w:pPr>
              <w:spacing w:before="60" w:after="60"/>
              <w:rPr>
                <w:lang w:val="en-GB"/>
              </w:rPr>
            </w:pPr>
            <w:r w:rsidRPr="009A2605">
              <w:t>This document details the Business Continuity Policy to be adopted by the MPS – Sets out the MPS Business Continuity Policy roles and responsibilities within the organisation</w:t>
            </w:r>
          </w:p>
        </w:tc>
      </w:tr>
      <w:tr w:rsidR="00E91BD0" w:rsidTr="00F354C1">
        <w:tc>
          <w:tcPr>
            <w:tcW w:w="2988" w:type="dxa"/>
          </w:tcPr>
          <w:p w:rsidR="00E91BD0" w:rsidRDefault="00E91BD0" w:rsidP="00F354C1">
            <w:pPr>
              <w:rPr>
                <w:lang w:val="en-GB"/>
              </w:rPr>
            </w:pPr>
            <w:r>
              <w:rPr>
                <w:b/>
                <w:color w:val="000080"/>
              </w:rPr>
              <w:t>(B)OCU or Unit, Directorate</w:t>
            </w:r>
          </w:p>
        </w:tc>
        <w:tc>
          <w:tcPr>
            <w:tcW w:w="4932" w:type="dxa"/>
          </w:tcPr>
          <w:p w:rsidR="00E91BD0" w:rsidRPr="009A2605" w:rsidRDefault="00E91BD0" w:rsidP="00F354C1">
            <w:pPr>
              <w:pStyle w:val="TableParagraph"/>
              <w:spacing w:line="240" w:lineRule="auto"/>
              <w:ind w:left="96" w:right="91"/>
              <w:rPr>
                <w:sz w:val="24"/>
                <w:szCs w:val="24"/>
              </w:rPr>
            </w:pPr>
            <w:r w:rsidRPr="009A2605">
              <w:rPr>
                <w:sz w:val="24"/>
                <w:szCs w:val="24"/>
              </w:rPr>
              <w:t xml:space="preserve">Met Operations </w:t>
            </w:r>
          </w:p>
        </w:tc>
      </w:tr>
      <w:tr w:rsidR="00E91BD0" w:rsidTr="00F354C1">
        <w:trPr>
          <w:trHeight w:val="564"/>
        </w:trPr>
        <w:tc>
          <w:tcPr>
            <w:tcW w:w="2988" w:type="dxa"/>
          </w:tcPr>
          <w:p w:rsidR="00E91BD0" w:rsidRDefault="00E91BD0" w:rsidP="00F354C1">
            <w:pPr>
              <w:rPr>
                <w:b/>
                <w:color w:val="000080"/>
              </w:rPr>
            </w:pPr>
            <w:r>
              <w:rPr>
                <w:b/>
                <w:color w:val="000080"/>
              </w:rPr>
              <w:t>Author</w:t>
            </w:r>
          </w:p>
        </w:tc>
        <w:tc>
          <w:tcPr>
            <w:tcW w:w="4932" w:type="dxa"/>
          </w:tcPr>
          <w:p w:rsidR="00E91BD0" w:rsidRPr="009A2605" w:rsidRDefault="00E91BD0" w:rsidP="00F354C1">
            <w:pPr>
              <w:pStyle w:val="TableParagraph"/>
              <w:spacing w:line="240" w:lineRule="auto"/>
              <w:ind w:left="96" w:right="91"/>
              <w:rPr>
                <w:sz w:val="24"/>
                <w:szCs w:val="24"/>
              </w:rPr>
            </w:pPr>
            <w:r w:rsidRPr="009A2605">
              <w:rPr>
                <w:sz w:val="24"/>
                <w:szCs w:val="24"/>
              </w:rPr>
              <w:t>MO6 Emergency Planning &amp; Business Continuity Team</w:t>
            </w:r>
          </w:p>
        </w:tc>
      </w:tr>
      <w:tr w:rsidR="00E91BD0" w:rsidTr="00F354C1">
        <w:trPr>
          <w:trHeight w:val="386"/>
        </w:trPr>
        <w:tc>
          <w:tcPr>
            <w:tcW w:w="2988" w:type="dxa"/>
          </w:tcPr>
          <w:p w:rsidR="00E91BD0" w:rsidRDefault="00E91BD0" w:rsidP="00F354C1">
            <w:pPr>
              <w:rPr>
                <w:lang w:val="en-GB"/>
              </w:rPr>
            </w:pPr>
            <w:r>
              <w:rPr>
                <w:b/>
                <w:color w:val="000080"/>
              </w:rPr>
              <w:t>Review Date</w:t>
            </w:r>
          </w:p>
        </w:tc>
        <w:tc>
          <w:tcPr>
            <w:tcW w:w="4932" w:type="dxa"/>
          </w:tcPr>
          <w:p w:rsidR="00E91BD0" w:rsidRPr="009A2605" w:rsidRDefault="00E91BD0" w:rsidP="00F354C1">
            <w:pPr>
              <w:pStyle w:val="TableText"/>
              <w:rPr>
                <w:b w:val="0"/>
                <w:bCs w:val="0"/>
                <w:color w:val="auto"/>
                <w:szCs w:val="24"/>
              </w:rPr>
            </w:pPr>
            <w:r w:rsidRPr="009A2605">
              <w:rPr>
                <w:b w:val="0"/>
                <w:color w:val="auto"/>
                <w:szCs w:val="24"/>
              </w:rPr>
              <w:t>27 October 2021</w:t>
            </w:r>
          </w:p>
        </w:tc>
      </w:tr>
      <w:tr w:rsidR="00E91BD0" w:rsidTr="00F354C1">
        <w:tc>
          <w:tcPr>
            <w:tcW w:w="2988" w:type="dxa"/>
          </w:tcPr>
          <w:p w:rsidR="00E91BD0" w:rsidRDefault="00E91BD0" w:rsidP="00F354C1">
            <w:pPr>
              <w:rPr>
                <w:lang w:val="en-GB"/>
              </w:rPr>
            </w:pPr>
            <w:r>
              <w:rPr>
                <w:b/>
                <w:color w:val="000080"/>
              </w:rPr>
              <w:t>Date Issued</w:t>
            </w:r>
          </w:p>
        </w:tc>
        <w:tc>
          <w:tcPr>
            <w:tcW w:w="4932" w:type="dxa"/>
          </w:tcPr>
          <w:p w:rsidR="00E91BD0" w:rsidRPr="009A2605" w:rsidRDefault="00E91BD0" w:rsidP="00F354C1">
            <w:pPr>
              <w:spacing w:before="60" w:after="60"/>
              <w:rPr>
                <w:lang w:val="en-GB"/>
              </w:rPr>
            </w:pPr>
            <w:r w:rsidRPr="009A2605">
              <w:t>28 October 2019, updated 26 June 2020</w:t>
            </w:r>
          </w:p>
        </w:tc>
      </w:tr>
      <w:bookmarkEnd w:id="0"/>
      <w:bookmarkEnd w:id="1"/>
      <w:bookmarkEnd w:id="2"/>
      <w:bookmarkEnd w:id="3"/>
    </w:tbl>
    <w:p w:rsidR="00E91BD0" w:rsidRDefault="00E91BD0">
      <w:r>
        <w:br w:type="page"/>
      </w:r>
      <w:bookmarkStart w:id="4" w:name="_GoBack"/>
      <w:bookmarkEnd w:id="4"/>
      <w:permStart w:id="1058414401" w:edGrp="everyone"/>
      <w:permEnd w:id="1058414401"/>
    </w:p>
    <w:tbl>
      <w:tblPr>
        <w:tblStyle w:val="TableGrid"/>
        <w:tblW w:w="0" w:type="auto"/>
        <w:tblLayout w:type="fixed"/>
        <w:tblLook w:val="01E0" w:firstRow="1" w:lastRow="1" w:firstColumn="1" w:lastColumn="1" w:noHBand="0" w:noVBand="0"/>
        <w:tblCaption w:val="Suitable for Publication Scheme"/>
        <w:tblDescription w:val="Title and version&#10;Purpose&#10;Relevant to &#10;Summary&#10;Author and warrant number&#10;Operational Command Unit/Directorate&#10;Date created&#10;Review Date"/>
      </w:tblPr>
      <w:tblGrid>
        <w:gridCol w:w="4282"/>
        <w:gridCol w:w="5103"/>
      </w:tblGrid>
      <w:tr w:rsidR="00564787" w:rsidRPr="00564787" w:rsidTr="00F43FF2">
        <w:trPr>
          <w:trHeight w:hRule="exact" w:val="394"/>
          <w:tblHeader/>
        </w:trPr>
        <w:tc>
          <w:tcPr>
            <w:tcW w:w="4282" w:type="dxa"/>
          </w:tcPr>
          <w:p w:rsidR="00D96592" w:rsidRPr="00564787" w:rsidRDefault="00327A8C">
            <w:pPr>
              <w:pStyle w:val="TableParagraph"/>
              <w:spacing w:before="35" w:line="240" w:lineRule="auto"/>
              <w:rPr>
                <w:b/>
              </w:rPr>
            </w:pPr>
            <w:r w:rsidRPr="00564787">
              <w:rPr>
                <w:b/>
              </w:rPr>
              <w:t>Suitable for Publication Scheme</w:t>
            </w:r>
          </w:p>
        </w:tc>
        <w:tc>
          <w:tcPr>
            <w:tcW w:w="5103" w:type="dxa"/>
          </w:tcPr>
          <w:p w:rsidR="00D96592" w:rsidRPr="00564787" w:rsidRDefault="00327A8C">
            <w:pPr>
              <w:pStyle w:val="TableParagraph"/>
              <w:spacing w:line="206" w:lineRule="exact"/>
              <w:ind w:left="93" w:right="93"/>
              <w:jc w:val="center"/>
            </w:pPr>
            <w:r w:rsidRPr="00564787">
              <w:t>Yes</w:t>
            </w:r>
          </w:p>
        </w:tc>
      </w:tr>
      <w:tr w:rsidR="00564787" w:rsidRPr="00564787" w:rsidTr="00F43FF2">
        <w:trPr>
          <w:trHeight w:hRule="exact" w:val="394"/>
        </w:trPr>
        <w:tc>
          <w:tcPr>
            <w:tcW w:w="4282" w:type="dxa"/>
          </w:tcPr>
          <w:p w:rsidR="00D96592" w:rsidRPr="00564787" w:rsidRDefault="00327A8C">
            <w:pPr>
              <w:pStyle w:val="TableParagraph"/>
              <w:rPr>
                <w:b/>
              </w:rPr>
            </w:pPr>
            <w:r w:rsidRPr="00564787">
              <w:rPr>
                <w:b/>
              </w:rPr>
              <w:t>Title and Version</w:t>
            </w:r>
          </w:p>
        </w:tc>
        <w:tc>
          <w:tcPr>
            <w:tcW w:w="5103" w:type="dxa"/>
          </w:tcPr>
          <w:p w:rsidR="00D96592" w:rsidRPr="00564787" w:rsidRDefault="00327A8C" w:rsidP="00564787">
            <w:pPr>
              <w:pStyle w:val="TableParagraph"/>
              <w:spacing w:line="240" w:lineRule="auto"/>
              <w:ind w:left="96" w:right="92"/>
              <w:jc w:val="center"/>
            </w:pPr>
            <w:r w:rsidRPr="00564787">
              <w:t>MPS Business Continuity Policy v6.4 2020</w:t>
            </w:r>
          </w:p>
        </w:tc>
      </w:tr>
      <w:tr w:rsidR="00564787" w:rsidRPr="00564787" w:rsidTr="00F43FF2">
        <w:trPr>
          <w:trHeight w:hRule="exact" w:val="617"/>
        </w:trPr>
        <w:tc>
          <w:tcPr>
            <w:tcW w:w="4282" w:type="dxa"/>
          </w:tcPr>
          <w:p w:rsidR="00D96592" w:rsidRPr="00564787" w:rsidRDefault="00327A8C">
            <w:pPr>
              <w:pStyle w:val="TableParagraph"/>
              <w:rPr>
                <w:b/>
              </w:rPr>
            </w:pPr>
            <w:r w:rsidRPr="00564787">
              <w:rPr>
                <w:b/>
              </w:rPr>
              <w:t>Purpose</w:t>
            </w:r>
          </w:p>
        </w:tc>
        <w:tc>
          <w:tcPr>
            <w:tcW w:w="5103" w:type="dxa"/>
          </w:tcPr>
          <w:p w:rsidR="00D96592" w:rsidRPr="00564787" w:rsidRDefault="00327A8C" w:rsidP="00564787">
            <w:pPr>
              <w:pStyle w:val="TableParagraph"/>
              <w:spacing w:line="240" w:lineRule="auto"/>
              <w:ind w:left="876" w:right="166" w:hanging="692"/>
            </w:pPr>
            <w:r w:rsidRPr="00564787">
              <w:t>Sets out the MPS Business Continuity Policy, roles and responsibilities within the organisation</w:t>
            </w:r>
          </w:p>
        </w:tc>
      </w:tr>
      <w:tr w:rsidR="00564787" w:rsidRPr="00564787" w:rsidTr="00F43FF2">
        <w:trPr>
          <w:trHeight w:hRule="exact" w:val="394"/>
        </w:trPr>
        <w:tc>
          <w:tcPr>
            <w:tcW w:w="4282" w:type="dxa"/>
          </w:tcPr>
          <w:p w:rsidR="00D96592" w:rsidRPr="00564787" w:rsidRDefault="00327A8C">
            <w:pPr>
              <w:pStyle w:val="TableParagraph"/>
              <w:rPr>
                <w:b/>
              </w:rPr>
            </w:pPr>
            <w:r w:rsidRPr="00564787">
              <w:rPr>
                <w:b/>
              </w:rPr>
              <w:t>Relevant to</w:t>
            </w:r>
          </w:p>
        </w:tc>
        <w:tc>
          <w:tcPr>
            <w:tcW w:w="5103" w:type="dxa"/>
          </w:tcPr>
          <w:p w:rsidR="00D96592" w:rsidRPr="00564787" w:rsidRDefault="00327A8C" w:rsidP="00564787">
            <w:pPr>
              <w:pStyle w:val="TableParagraph"/>
              <w:spacing w:line="240" w:lineRule="auto"/>
              <w:ind w:left="93" w:right="93"/>
              <w:jc w:val="center"/>
            </w:pPr>
            <w:r w:rsidRPr="00564787">
              <w:t>All Departments/OCU/BCU in the MPS</w:t>
            </w:r>
          </w:p>
        </w:tc>
      </w:tr>
      <w:tr w:rsidR="00564787" w:rsidRPr="00564787" w:rsidTr="00F43FF2">
        <w:trPr>
          <w:trHeight w:hRule="exact" w:val="617"/>
        </w:trPr>
        <w:tc>
          <w:tcPr>
            <w:tcW w:w="4282" w:type="dxa"/>
          </w:tcPr>
          <w:p w:rsidR="00D96592" w:rsidRPr="00564787" w:rsidRDefault="00327A8C">
            <w:pPr>
              <w:pStyle w:val="TableParagraph"/>
              <w:rPr>
                <w:b/>
              </w:rPr>
            </w:pPr>
            <w:r w:rsidRPr="00564787">
              <w:rPr>
                <w:b/>
              </w:rPr>
              <w:t>Summary</w:t>
            </w:r>
          </w:p>
        </w:tc>
        <w:tc>
          <w:tcPr>
            <w:tcW w:w="5103" w:type="dxa"/>
          </w:tcPr>
          <w:p w:rsidR="00D96592" w:rsidRPr="00564787" w:rsidRDefault="00327A8C" w:rsidP="00564787">
            <w:pPr>
              <w:pStyle w:val="TableParagraph"/>
              <w:spacing w:line="240" w:lineRule="auto"/>
              <w:ind w:left="1447" w:right="161" w:hanging="1268"/>
            </w:pPr>
            <w:r w:rsidRPr="00564787">
              <w:t>This document details the Business Continuity Policy to be adopted by the MPS</w:t>
            </w:r>
          </w:p>
        </w:tc>
      </w:tr>
      <w:tr w:rsidR="00564787" w:rsidRPr="00564787" w:rsidTr="00F43FF2">
        <w:trPr>
          <w:trHeight w:hRule="exact" w:val="574"/>
        </w:trPr>
        <w:tc>
          <w:tcPr>
            <w:tcW w:w="4282" w:type="dxa"/>
          </w:tcPr>
          <w:p w:rsidR="00D96592" w:rsidRPr="00564787" w:rsidRDefault="00327A8C">
            <w:pPr>
              <w:pStyle w:val="TableParagraph"/>
              <w:rPr>
                <w:b/>
              </w:rPr>
            </w:pPr>
            <w:r w:rsidRPr="00564787">
              <w:rPr>
                <w:b/>
              </w:rPr>
              <w:t>Author and warrant number</w:t>
            </w:r>
          </w:p>
        </w:tc>
        <w:tc>
          <w:tcPr>
            <w:tcW w:w="5103" w:type="dxa"/>
          </w:tcPr>
          <w:p w:rsidR="00D96592" w:rsidRPr="00564787" w:rsidRDefault="00327A8C" w:rsidP="00564787">
            <w:pPr>
              <w:pStyle w:val="TableParagraph"/>
              <w:spacing w:line="240" w:lineRule="auto"/>
              <w:ind w:left="96" w:right="93"/>
              <w:jc w:val="center"/>
            </w:pPr>
            <w:r w:rsidRPr="00564787">
              <w:t>C/Insp Aubrey-Robson, Insp Rees, PS Emmett, Mr Carta</w:t>
            </w:r>
          </w:p>
        </w:tc>
      </w:tr>
      <w:tr w:rsidR="00564787" w:rsidRPr="00564787" w:rsidTr="00F43FF2">
        <w:trPr>
          <w:trHeight w:hRule="exact" w:val="568"/>
        </w:trPr>
        <w:tc>
          <w:tcPr>
            <w:tcW w:w="4282" w:type="dxa"/>
          </w:tcPr>
          <w:p w:rsidR="00D96592" w:rsidRPr="00564787" w:rsidRDefault="00327A8C">
            <w:pPr>
              <w:pStyle w:val="TableParagraph"/>
              <w:rPr>
                <w:b/>
              </w:rPr>
            </w:pPr>
            <w:r w:rsidRPr="00564787">
              <w:rPr>
                <w:b/>
              </w:rPr>
              <w:t>Operational Command Unit/ Directorate</w:t>
            </w:r>
          </w:p>
        </w:tc>
        <w:tc>
          <w:tcPr>
            <w:tcW w:w="5103" w:type="dxa"/>
          </w:tcPr>
          <w:p w:rsidR="00D96592" w:rsidRPr="00564787" w:rsidRDefault="00327A8C" w:rsidP="00564787">
            <w:pPr>
              <w:pStyle w:val="TableParagraph"/>
              <w:spacing w:line="240" w:lineRule="auto"/>
              <w:ind w:left="96" w:right="91"/>
              <w:jc w:val="center"/>
            </w:pPr>
            <w:r w:rsidRPr="00564787">
              <w:t>MO6 Emergency Planning &amp; Business Continuity Team</w:t>
            </w:r>
          </w:p>
        </w:tc>
      </w:tr>
      <w:tr w:rsidR="00564787" w:rsidRPr="00564787" w:rsidTr="00F43FF2">
        <w:trPr>
          <w:trHeight w:hRule="exact" w:val="394"/>
        </w:trPr>
        <w:tc>
          <w:tcPr>
            <w:tcW w:w="4282" w:type="dxa"/>
          </w:tcPr>
          <w:p w:rsidR="00D96592" w:rsidRPr="00564787" w:rsidRDefault="00327A8C">
            <w:pPr>
              <w:pStyle w:val="TableParagraph"/>
              <w:spacing w:line="204" w:lineRule="exact"/>
              <w:rPr>
                <w:b/>
              </w:rPr>
            </w:pPr>
            <w:r w:rsidRPr="00564787">
              <w:rPr>
                <w:b/>
              </w:rPr>
              <w:t>Date created</w:t>
            </w:r>
          </w:p>
        </w:tc>
        <w:tc>
          <w:tcPr>
            <w:tcW w:w="5103" w:type="dxa"/>
          </w:tcPr>
          <w:p w:rsidR="00D96592" w:rsidRPr="00564787" w:rsidRDefault="00327A8C" w:rsidP="00564787">
            <w:pPr>
              <w:pStyle w:val="TableParagraph"/>
              <w:spacing w:before="1" w:line="240" w:lineRule="auto"/>
              <w:ind w:left="95" w:right="93"/>
              <w:jc w:val="center"/>
            </w:pPr>
            <w:r w:rsidRPr="00564787">
              <w:t>28 October 2019, updated 26 June 2020</w:t>
            </w:r>
          </w:p>
        </w:tc>
      </w:tr>
      <w:tr w:rsidR="00564787" w:rsidRPr="00564787" w:rsidTr="00F43FF2">
        <w:trPr>
          <w:trHeight w:hRule="exact" w:val="394"/>
        </w:trPr>
        <w:tc>
          <w:tcPr>
            <w:tcW w:w="4282" w:type="dxa"/>
          </w:tcPr>
          <w:p w:rsidR="00D96592" w:rsidRPr="00564787" w:rsidRDefault="00327A8C">
            <w:pPr>
              <w:pStyle w:val="TableParagraph"/>
              <w:spacing w:line="204" w:lineRule="exact"/>
              <w:rPr>
                <w:b/>
              </w:rPr>
            </w:pPr>
            <w:r w:rsidRPr="00564787">
              <w:rPr>
                <w:b/>
              </w:rPr>
              <w:t>Review Date</w:t>
            </w:r>
          </w:p>
        </w:tc>
        <w:tc>
          <w:tcPr>
            <w:tcW w:w="5103" w:type="dxa"/>
          </w:tcPr>
          <w:p w:rsidR="00D96592" w:rsidRPr="00564787" w:rsidRDefault="00327A8C" w:rsidP="00564787">
            <w:pPr>
              <w:pStyle w:val="TableParagraph"/>
              <w:spacing w:before="1" w:line="240" w:lineRule="auto"/>
              <w:ind w:left="95" w:right="93"/>
              <w:jc w:val="center"/>
            </w:pPr>
            <w:r w:rsidRPr="00564787">
              <w:t>27 October 2021</w:t>
            </w:r>
          </w:p>
        </w:tc>
      </w:tr>
    </w:tbl>
    <w:p w:rsidR="00D96592" w:rsidRDefault="00D96592">
      <w:pPr>
        <w:pStyle w:val="BodyText"/>
        <w:rPr>
          <w:rFonts w:ascii="Times New Roman"/>
          <w:sz w:val="20"/>
        </w:rPr>
      </w:pPr>
    </w:p>
    <w:p w:rsidR="00D96592" w:rsidRDefault="00D96592">
      <w:pPr>
        <w:pStyle w:val="BodyText"/>
        <w:rPr>
          <w:rFonts w:ascii="Times New Roman"/>
          <w:sz w:val="20"/>
        </w:rPr>
      </w:pPr>
    </w:p>
    <w:p w:rsidR="00D96592" w:rsidRDefault="00D96592">
      <w:pPr>
        <w:pStyle w:val="BodyText"/>
        <w:spacing w:before="8"/>
        <w:rPr>
          <w:rFonts w:ascii="Times New Roman"/>
          <w:sz w:val="25"/>
        </w:rPr>
      </w:pPr>
    </w:p>
    <w:p w:rsidR="00D96592" w:rsidRDefault="00327A8C">
      <w:pPr>
        <w:pStyle w:val="Heading1"/>
        <w:numPr>
          <w:ilvl w:val="0"/>
          <w:numId w:val="3"/>
        </w:numPr>
        <w:tabs>
          <w:tab w:val="left" w:pos="1008"/>
          <w:tab w:val="left" w:pos="1009"/>
        </w:tabs>
        <w:spacing w:before="92"/>
        <w:jc w:val="left"/>
      </w:pPr>
      <w:r>
        <w:t>Introduction</w:t>
      </w:r>
    </w:p>
    <w:p w:rsidR="00D96592" w:rsidRDefault="00327A8C">
      <w:pPr>
        <w:pStyle w:val="ListParagraph"/>
        <w:numPr>
          <w:ilvl w:val="1"/>
          <w:numId w:val="3"/>
        </w:numPr>
        <w:tabs>
          <w:tab w:val="left" w:pos="944"/>
        </w:tabs>
        <w:spacing w:before="159" w:line="274" w:lineRule="exact"/>
        <w:ind w:right="786" w:firstLine="0"/>
        <w:rPr>
          <w:sz w:val="24"/>
        </w:rPr>
      </w:pPr>
      <w:r>
        <w:rPr>
          <w:sz w:val="24"/>
        </w:rPr>
        <w:t>Business Continuity is the capability of the organisation to continue delivery of products or services at acceptable predefined levels following a disruptive</w:t>
      </w:r>
      <w:r>
        <w:rPr>
          <w:spacing w:val="-24"/>
          <w:sz w:val="24"/>
        </w:rPr>
        <w:t xml:space="preserve"> </w:t>
      </w:r>
      <w:r>
        <w:rPr>
          <w:sz w:val="24"/>
        </w:rPr>
        <w:t>incident.</w:t>
      </w:r>
    </w:p>
    <w:p w:rsidR="00D96592" w:rsidRDefault="00327A8C">
      <w:pPr>
        <w:pStyle w:val="ListParagraph"/>
        <w:numPr>
          <w:ilvl w:val="1"/>
          <w:numId w:val="3"/>
        </w:numPr>
        <w:tabs>
          <w:tab w:val="left" w:pos="942"/>
        </w:tabs>
        <w:spacing w:before="147"/>
        <w:ind w:right="588" w:firstLine="0"/>
        <w:rPr>
          <w:sz w:val="24"/>
        </w:rPr>
      </w:pPr>
      <w:r>
        <w:rPr>
          <w:sz w:val="24"/>
        </w:rPr>
        <w:t xml:space="preserve">This policy is the key </w:t>
      </w:r>
      <w:r w:rsidR="00F43FF2">
        <w:rPr>
          <w:sz w:val="24"/>
        </w:rPr>
        <w:t>document, which</w:t>
      </w:r>
      <w:r>
        <w:rPr>
          <w:sz w:val="24"/>
        </w:rPr>
        <w:t xml:space="preserve"> sets out the scope and governance of Business Continuity Management (BCM) in the Metropolitan Police Service (MPS). It provides the context in which BCM will be developed to ensure that it supports the object</w:t>
      </w:r>
      <w:r>
        <w:rPr>
          <w:sz w:val="24"/>
        </w:rPr>
        <w:t>ives and culture of the organisation, and</w:t>
      </w:r>
      <w:r>
        <w:rPr>
          <w:spacing w:val="-19"/>
          <w:sz w:val="24"/>
        </w:rPr>
        <w:t xml:space="preserve"> </w:t>
      </w:r>
      <w:r>
        <w:rPr>
          <w:sz w:val="24"/>
        </w:rPr>
        <w:t>includes:</w:t>
      </w:r>
    </w:p>
    <w:p w:rsidR="00D96592" w:rsidRDefault="00D96592">
      <w:pPr>
        <w:pStyle w:val="BodyText"/>
        <w:spacing w:before="7"/>
      </w:pPr>
    </w:p>
    <w:p w:rsidR="00D96592" w:rsidRDefault="00327A8C">
      <w:pPr>
        <w:pStyle w:val="ListParagraph"/>
        <w:numPr>
          <w:ilvl w:val="2"/>
          <w:numId w:val="3"/>
        </w:numPr>
        <w:tabs>
          <w:tab w:val="left" w:pos="1034"/>
          <w:tab w:val="left" w:pos="1035"/>
        </w:tabs>
        <w:rPr>
          <w:sz w:val="24"/>
        </w:rPr>
      </w:pPr>
      <w:r>
        <w:rPr>
          <w:sz w:val="24"/>
        </w:rPr>
        <w:t>Scope of the BCM</w:t>
      </w:r>
      <w:r>
        <w:rPr>
          <w:spacing w:val="-9"/>
          <w:sz w:val="24"/>
        </w:rPr>
        <w:t xml:space="preserve"> </w:t>
      </w:r>
      <w:r>
        <w:rPr>
          <w:sz w:val="24"/>
        </w:rPr>
        <w:t>programme</w:t>
      </w:r>
    </w:p>
    <w:p w:rsidR="00D96592" w:rsidRDefault="00327A8C">
      <w:pPr>
        <w:pStyle w:val="ListParagraph"/>
        <w:numPr>
          <w:ilvl w:val="2"/>
          <w:numId w:val="3"/>
        </w:numPr>
        <w:tabs>
          <w:tab w:val="left" w:pos="1034"/>
          <w:tab w:val="left" w:pos="1035"/>
        </w:tabs>
        <w:rPr>
          <w:sz w:val="24"/>
        </w:rPr>
      </w:pPr>
      <w:r>
        <w:rPr>
          <w:sz w:val="24"/>
        </w:rPr>
        <w:t>The framework for the BCM programme including</w:t>
      </w:r>
      <w:r>
        <w:rPr>
          <w:spacing w:val="-23"/>
          <w:sz w:val="24"/>
        </w:rPr>
        <w:t xml:space="preserve"> </w:t>
      </w:r>
      <w:r>
        <w:rPr>
          <w:sz w:val="24"/>
        </w:rPr>
        <w:t>responsibilities</w:t>
      </w:r>
    </w:p>
    <w:p w:rsidR="00D96592" w:rsidRDefault="00327A8C">
      <w:pPr>
        <w:pStyle w:val="ListParagraph"/>
        <w:numPr>
          <w:ilvl w:val="2"/>
          <w:numId w:val="3"/>
        </w:numPr>
        <w:tabs>
          <w:tab w:val="left" w:pos="1034"/>
          <w:tab w:val="left" w:pos="1035"/>
        </w:tabs>
        <w:rPr>
          <w:sz w:val="24"/>
        </w:rPr>
      </w:pPr>
      <w:r>
        <w:rPr>
          <w:sz w:val="24"/>
        </w:rPr>
        <w:t>BCM principles, guidelines and minimum</w:t>
      </w:r>
      <w:r>
        <w:rPr>
          <w:spacing w:val="-18"/>
          <w:sz w:val="24"/>
        </w:rPr>
        <w:t xml:space="preserve"> </w:t>
      </w:r>
      <w:r>
        <w:rPr>
          <w:sz w:val="24"/>
        </w:rPr>
        <w:t>standards</w:t>
      </w:r>
    </w:p>
    <w:p w:rsidR="00D96592" w:rsidRDefault="00D96592">
      <w:pPr>
        <w:pStyle w:val="BodyText"/>
        <w:spacing w:before="4"/>
      </w:pPr>
    </w:p>
    <w:p w:rsidR="00D96592" w:rsidRDefault="00327A8C">
      <w:pPr>
        <w:pStyle w:val="ListParagraph"/>
        <w:numPr>
          <w:ilvl w:val="1"/>
          <w:numId w:val="3"/>
        </w:numPr>
        <w:tabs>
          <w:tab w:val="left" w:pos="942"/>
        </w:tabs>
        <w:ind w:right="965" w:firstLine="0"/>
        <w:rPr>
          <w:sz w:val="24"/>
        </w:rPr>
      </w:pPr>
      <w:r>
        <w:rPr>
          <w:sz w:val="24"/>
        </w:rPr>
        <w:t>The Civil Contingencies Act (CCA) 2004 places a duty on the Police, as a Category 1 Responder, to produce plans to ensure they can continue to carry</w:t>
      </w:r>
      <w:r>
        <w:rPr>
          <w:spacing w:val="-37"/>
          <w:sz w:val="24"/>
        </w:rPr>
        <w:t xml:space="preserve"> </w:t>
      </w:r>
      <w:r>
        <w:rPr>
          <w:sz w:val="24"/>
        </w:rPr>
        <w:t>out their civil protection functions and maintain critical services in the event of an emergency.</w:t>
      </w:r>
    </w:p>
    <w:p w:rsidR="00D96592" w:rsidRDefault="00327A8C">
      <w:pPr>
        <w:pStyle w:val="ListParagraph"/>
        <w:numPr>
          <w:ilvl w:val="1"/>
          <w:numId w:val="3"/>
        </w:numPr>
        <w:tabs>
          <w:tab w:val="left" w:pos="942"/>
        </w:tabs>
        <w:spacing w:before="157" w:line="274" w:lineRule="exact"/>
        <w:ind w:right="996" w:firstLine="0"/>
        <w:rPr>
          <w:sz w:val="24"/>
        </w:rPr>
      </w:pPr>
      <w:r>
        <w:rPr>
          <w:sz w:val="24"/>
        </w:rPr>
        <w:t>This poli</w:t>
      </w:r>
      <w:r>
        <w:rPr>
          <w:sz w:val="24"/>
        </w:rPr>
        <w:t xml:space="preserve">cy will be reviewed every 2 years, or after any major disruption or </w:t>
      </w:r>
      <w:r>
        <w:rPr>
          <w:spacing w:val="2"/>
          <w:sz w:val="24"/>
        </w:rPr>
        <w:t xml:space="preserve">re- </w:t>
      </w:r>
      <w:r>
        <w:rPr>
          <w:sz w:val="24"/>
        </w:rPr>
        <w:t>organisation.</w:t>
      </w:r>
    </w:p>
    <w:p w:rsidR="00D96592" w:rsidRDefault="00D96592">
      <w:pPr>
        <w:pStyle w:val="BodyText"/>
        <w:rPr>
          <w:sz w:val="26"/>
        </w:rPr>
      </w:pPr>
    </w:p>
    <w:p w:rsidR="00D96592" w:rsidRDefault="00D96592">
      <w:pPr>
        <w:pStyle w:val="BodyText"/>
        <w:spacing w:before="9"/>
        <w:rPr>
          <w:sz w:val="23"/>
        </w:rPr>
      </w:pPr>
    </w:p>
    <w:p w:rsidR="00D96592" w:rsidRDefault="00327A8C">
      <w:pPr>
        <w:pStyle w:val="Heading1"/>
        <w:numPr>
          <w:ilvl w:val="0"/>
          <w:numId w:val="3"/>
        </w:numPr>
        <w:tabs>
          <w:tab w:val="left" w:pos="1010"/>
          <w:tab w:val="left" w:pos="1011"/>
        </w:tabs>
        <w:ind w:left="1010" w:hanging="470"/>
        <w:jc w:val="left"/>
      </w:pPr>
      <w:r>
        <w:t>Terms and</w:t>
      </w:r>
      <w:r>
        <w:rPr>
          <w:spacing w:val="-6"/>
        </w:rPr>
        <w:t xml:space="preserve"> </w:t>
      </w:r>
      <w:r>
        <w:t>Definitions</w:t>
      </w:r>
    </w:p>
    <w:p w:rsidR="00D96592" w:rsidRDefault="00327A8C">
      <w:pPr>
        <w:pStyle w:val="ListParagraph"/>
        <w:numPr>
          <w:ilvl w:val="1"/>
          <w:numId w:val="3"/>
        </w:numPr>
        <w:tabs>
          <w:tab w:val="left" w:pos="943"/>
        </w:tabs>
        <w:spacing w:before="151"/>
        <w:ind w:left="942" w:hanging="402"/>
        <w:rPr>
          <w:sz w:val="24"/>
        </w:rPr>
      </w:pPr>
      <w:r>
        <w:rPr>
          <w:sz w:val="24"/>
        </w:rPr>
        <w:t>A list of terms and definitions used in this policy can be found in Appendix</w:t>
      </w:r>
      <w:r>
        <w:rPr>
          <w:spacing w:val="-34"/>
          <w:sz w:val="24"/>
        </w:rPr>
        <w:t xml:space="preserve"> </w:t>
      </w:r>
      <w:r>
        <w:rPr>
          <w:sz w:val="24"/>
        </w:rPr>
        <w:t>A</w:t>
      </w:r>
    </w:p>
    <w:p w:rsidR="00D96592" w:rsidRDefault="00D96592">
      <w:pPr>
        <w:pStyle w:val="BodyText"/>
        <w:rPr>
          <w:sz w:val="26"/>
        </w:rPr>
      </w:pPr>
    </w:p>
    <w:p w:rsidR="00D96592" w:rsidRDefault="00D96592">
      <w:pPr>
        <w:pStyle w:val="BodyText"/>
        <w:spacing w:before="9"/>
        <w:rPr>
          <w:sz w:val="26"/>
        </w:rPr>
      </w:pPr>
    </w:p>
    <w:p w:rsidR="00D96592" w:rsidRDefault="00327A8C">
      <w:pPr>
        <w:pStyle w:val="Heading1"/>
        <w:numPr>
          <w:ilvl w:val="0"/>
          <w:numId w:val="3"/>
        </w:numPr>
        <w:tabs>
          <w:tab w:val="left" w:pos="812"/>
        </w:tabs>
        <w:ind w:left="811" w:hanging="271"/>
        <w:jc w:val="left"/>
      </w:pPr>
      <w:r>
        <w:rPr>
          <w:spacing w:val="-3"/>
        </w:rPr>
        <w:t>Aim</w:t>
      </w:r>
    </w:p>
    <w:p w:rsidR="00D96592" w:rsidRDefault="00327A8C">
      <w:pPr>
        <w:pStyle w:val="BodyText"/>
        <w:spacing w:before="151"/>
        <w:ind w:left="540" w:right="758"/>
        <w:jc w:val="both"/>
      </w:pPr>
      <w:r>
        <w:t xml:space="preserve">The Business Continuity Management processes and activity, ensure that the MPS can, as far as is reasonably practicable, continue to carry out their legal obligations under the CCA and maintain the critical activities supporting core policing functions in </w:t>
      </w:r>
      <w:r>
        <w:t>the event of an emergency.</w:t>
      </w:r>
    </w:p>
    <w:p w:rsidR="00D96592" w:rsidRDefault="00D96592">
      <w:pPr>
        <w:jc w:val="both"/>
        <w:sectPr w:rsidR="00D96592">
          <w:footerReference w:type="default" r:id="rId7"/>
          <w:type w:val="continuous"/>
          <w:pgSz w:w="11910" w:h="16840"/>
          <w:pgMar w:top="1420" w:right="900" w:bottom="1140" w:left="900" w:header="720" w:footer="940" w:gutter="0"/>
          <w:pgNumType w:start="1"/>
          <w:cols w:space="720"/>
        </w:sectPr>
      </w:pPr>
    </w:p>
    <w:p w:rsidR="00D96592" w:rsidRDefault="00D96592">
      <w:pPr>
        <w:pStyle w:val="BodyText"/>
        <w:spacing w:before="9"/>
        <w:rPr>
          <w:sz w:val="14"/>
        </w:rPr>
      </w:pPr>
    </w:p>
    <w:p w:rsidR="00D96592" w:rsidRDefault="00327A8C">
      <w:pPr>
        <w:pStyle w:val="Heading1"/>
        <w:numPr>
          <w:ilvl w:val="0"/>
          <w:numId w:val="3"/>
        </w:numPr>
        <w:tabs>
          <w:tab w:val="left" w:pos="370"/>
        </w:tabs>
        <w:spacing w:before="92"/>
        <w:ind w:left="369" w:hanging="269"/>
        <w:jc w:val="left"/>
      </w:pPr>
      <w:r>
        <w:t>Objectives</w:t>
      </w:r>
    </w:p>
    <w:p w:rsidR="00D96592" w:rsidRDefault="00327A8C">
      <w:pPr>
        <w:pStyle w:val="BodyText"/>
        <w:spacing w:before="150"/>
        <w:ind w:left="100"/>
      </w:pPr>
      <w:r>
        <w:t>The objectives of this policy are to:</w:t>
      </w:r>
    </w:p>
    <w:p w:rsidR="00D96592" w:rsidRDefault="00D96592">
      <w:pPr>
        <w:pStyle w:val="BodyText"/>
        <w:spacing w:before="4"/>
      </w:pPr>
    </w:p>
    <w:p w:rsidR="00D96592" w:rsidRDefault="00327A8C">
      <w:pPr>
        <w:pStyle w:val="ListParagraph"/>
        <w:numPr>
          <w:ilvl w:val="0"/>
          <w:numId w:val="2"/>
        </w:numPr>
        <w:tabs>
          <w:tab w:val="left" w:pos="820"/>
          <w:tab w:val="left" w:pos="821"/>
        </w:tabs>
        <w:ind w:right="983"/>
        <w:rPr>
          <w:sz w:val="24"/>
        </w:rPr>
      </w:pPr>
      <w:r>
        <w:rPr>
          <w:sz w:val="24"/>
        </w:rPr>
        <w:t>Identify those activities and processes that are critical to the continued delivery of our core</w:t>
      </w:r>
      <w:r>
        <w:rPr>
          <w:spacing w:val="-14"/>
          <w:sz w:val="24"/>
        </w:rPr>
        <w:t xml:space="preserve"> </w:t>
      </w:r>
      <w:r>
        <w:rPr>
          <w:sz w:val="24"/>
        </w:rPr>
        <w:t>activities.</w:t>
      </w:r>
    </w:p>
    <w:p w:rsidR="00D96592" w:rsidRDefault="00327A8C">
      <w:pPr>
        <w:pStyle w:val="ListParagraph"/>
        <w:numPr>
          <w:ilvl w:val="0"/>
          <w:numId w:val="2"/>
        </w:numPr>
        <w:tabs>
          <w:tab w:val="left" w:pos="820"/>
          <w:tab w:val="left" w:pos="821"/>
        </w:tabs>
        <w:spacing w:line="293" w:lineRule="exact"/>
        <w:rPr>
          <w:sz w:val="24"/>
        </w:rPr>
      </w:pPr>
      <w:r>
        <w:rPr>
          <w:sz w:val="24"/>
        </w:rPr>
        <w:t>Understand and mitigate the impact of their disruption or</w:t>
      </w:r>
      <w:r>
        <w:rPr>
          <w:spacing w:val="-18"/>
          <w:sz w:val="24"/>
        </w:rPr>
        <w:t xml:space="preserve"> </w:t>
      </w:r>
      <w:r>
        <w:rPr>
          <w:sz w:val="24"/>
        </w:rPr>
        <w:t>loss,</w:t>
      </w:r>
    </w:p>
    <w:p w:rsidR="00D96592" w:rsidRDefault="00327A8C">
      <w:pPr>
        <w:pStyle w:val="ListParagraph"/>
        <w:numPr>
          <w:ilvl w:val="0"/>
          <w:numId w:val="2"/>
        </w:numPr>
        <w:tabs>
          <w:tab w:val="left" w:pos="820"/>
          <w:tab w:val="left" w:pos="821"/>
        </w:tabs>
        <w:spacing w:line="293" w:lineRule="exact"/>
        <w:rPr>
          <w:sz w:val="24"/>
        </w:rPr>
      </w:pPr>
      <w:r>
        <w:rPr>
          <w:sz w:val="24"/>
        </w:rPr>
        <w:t>Understand potential costs of the plan and also ways of mitigating</w:t>
      </w:r>
      <w:r>
        <w:rPr>
          <w:spacing w:val="-24"/>
          <w:sz w:val="24"/>
        </w:rPr>
        <w:t xml:space="preserve"> </w:t>
      </w:r>
      <w:r>
        <w:rPr>
          <w:sz w:val="24"/>
        </w:rPr>
        <w:t>pressure,</w:t>
      </w:r>
    </w:p>
    <w:p w:rsidR="00D96592" w:rsidRDefault="00327A8C">
      <w:pPr>
        <w:pStyle w:val="ListParagraph"/>
        <w:numPr>
          <w:ilvl w:val="0"/>
          <w:numId w:val="2"/>
        </w:numPr>
        <w:tabs>
          <w:tab w:val="left" w:pos="820"/>
          <w:tab w:val="left" w:pos="821"/>
        </w:tabs>
        <w:spacing w:line="292" w:lineRule="exact"/>
        <w:rPr>
          <w:sz w:val="24"/>
        </w:rPr>
      </w:pPr>
      <w:r>
        <w:rPr>
          <w:sz w:val="24"/>
        </w:rPr>
        <w:t>Anticipate risks to their delivery for the purpose of reducing them,</w:t>
      </w:r>
      <w:r>
        <w:rPr>
          <w:spacing w:val="-29"/>
          <w:sz w:val="24"/>
        </w:rPr>
        <w:t xml:space="preserve"> </w:t>
      </w:r>
      <w:r>
        <w:rPr>
          <w:sz w:val="24"/>
        </w:rPr>
        <w:t>and</w:t>
      </w:r>
    </w:p>
    <w:p w:rsidR="00D96592" w:rsidRDefault="00327A8C">
      <w:pPr>
        <w:pStyle w:val="ListParagraph"/>
        <w:numPr>
          <w:ilvl w:val="0"/>
          <w:numId w:val="2"/>
        </w:numPr>
        <w:tabs>
          <w:tab w:val="left" w:pos="820"/>
          <w:tab w:val="left" w:pos="821"/>
        </w:tabs>
        <w:spacing w:before="20" w:line="274" w:lineRule="exact"/>
        <w:ind w:right="441"/>
        <w:rPr>
          <w:sz w:val="24"/>
        </w:rPr>
      </w:pPr>
      <w:r>
        <w:rPr>
          <w:sz w:val="24"/>
        </w:rPr>
        <w:t>Have in place flexible, tested plans that restore disrupted activities to a pre- determined</w:t>
      </w:r>
      <w:r>
        <w:rPr>
          <w:spacing w:val="-4"/>
          <w:sz w:val="24"/>
        </w:rPr>
        <w:t xml:space="preserve"> </w:t>
      </w:r>
      <w:r>
        <w:rPr>
          <w:sz w:val="24"/>
        </w:rPr>
        <w:t>level.</w:t>
      </w:r>
    </w:p>
    <w:p w:rsidR="00D96592" w:rsidRDefault="00327A8C">
      <w:pPr>
        <w:pStyle w:val="Heading1"/>
        <w:numPr>
          <w:ilvl w:val="0"/>
          <w:numId w:val="3"/>
        </w:numPr>
        <w:tabs>
          <w:tab w:val="left" w:pos="370"/>
        </w:tabs>
        <w:spacing w:before="147"/>
        <w:ind w:left="369" w:hanging="269"/>
        <w:jc w:val="left"/>
      </w:pPr>
      <w:r>
        <w:t>Scope</w:t>
      </w:r>
    </w:p>
    <w:p w:rsidR="00D96592" w:rsidRDefault="00327A8C">
      <w:pPr>
        <w:pStyle w:val="BodyText"/>
        <w:spacing w:before="156" w:line="274" w:lineRule="exact"/>
        <w:ind w:left="100"/>
      </w:pPr>
      <w:r>
        <w:t>Business Continuity Plans will define the scope of incidents they are intended</w:t>
      </w:r>
      <w:r>
        <w:t xml:space="preserve"> to address.</w:t>
      </w:r>
    </w:p>
    <w:p w:rsidR="00D96592" w:rsidRDefault="00327A8C">
      <w:pPr>
        <w:pStyle w:val="BodyText"/>
        <w:spacing w:before="149"/>
        <w:ind w:left="100" w:right="365"/>
      </w:pPr>
      <w:r>
        <w:t>As it is impractical to maintain separate plans for every disaster scenario, plans should take account of those disruptions most likely to adversely impact delivery of time critical activities e.g.</w:t>
      </w:r>
    </w:p>
    <w:p w:rsidR="00D96592" w:rsidRDefault="00D96592">
      <w:pPr>
        <w:pStyle w:val="BodyText"/>
        <w:spacing w:before="4"/>
      </w:pPr>
    </w:p>
    <w:p w:rsidR="00D96592" w:rsidRDefault="00327A8C">
      <w:pPr>
        <w:pStyle w:val="ListParagraph"/>
        <w:numPr>
          <w:ilvl w:val="0"/>
          <w:numId w:val="1"/>
        </w:numPr>
        <w:tabs>
          <w:tab w:val="left" w:pos="594"/>
          <w:tab w:val="left" w:pos="595"/>
        </w:tabs>
        <w:rPr>
          <w:sz w:val="24"/>
        </w:rPr>
      </w:pPr>
      <w:r>
        <w:rPr>
          <w:sz w:val="24"/>
        </w:rPr>
        <w:t>Loss of access to a</w:t>
      </w:r>
      <w:r>
        <w:rPr>
          <w:spacing w:val="-11"/>
          <w:sz w:val="24"/>
        </w:rPr>
        <w:t xml:space="preserve"> </w:t>
      </w:r>
      <w:r>
        <w:rPr>
          <w:sz w:val="24"/>
        </w:rPr>
        <w:t>building</w:t>
      </w:r>
    </w:p>
    <w:p w:rsidR="00D96592" w:rsidRDefault="00327A8C">
      <w:pPr>
        <w:pStyle w:val="ListParagraph"/>
        <w:numPr>
          <w:ilvl w:val="0"/>
          <w:numId w:val="1"/>
        </w:numPr>
        <w:tabs>
          <w:tab w:val="left" w:pos="594"/>
          <w:tab w:val="left" w:pos="595"/>
        </w:tabs>
        <w:rPr>
          <w:sz w:val="24"/>
        </w:rPr>
      </w:pPr>
      <w:r>
        <w:rPr>
          <w:sz w:val="24"/>
        </w:rPr>
        <w:t>Substantial reduction in</w:t>
      </w:r>
      <w:r>
        <w:rPr>
          <w:spacing w:val="-14"/>
          <w:sz w:val="24"/>
        </w:rPr>
        <w:t xml:space="preserve"> </w:t>
      </w:r>
      <w:r>
        <w:rPr>
          <w:sz w:val="24"/>
        </w:rPr>
        <w:t>staff</w:t>
      </w:r>
    </w:p>
    <w:p w:rsidR="00D96592" w:rsidRDefault="00327A8C">
      <w:pPr>
        <w:pStyle w:val="ListParagraph"/>
        <w:numPr>
          <w:ilvl w:val="0"/>
          <w:numId w:val="1"/>
        </w:numPr>
        <w:tabs>
          <w:tab w:val="left" w:pos="594"/>
          <w:tab w:val="left" w:pos="595"/>
        </w:tabs>
        <w:rPr>
          <w:sz w:val="24"/>
        </w:rPr>
      </w:pPr>
      <w:r>
        <w:rPr>
          <w:sz w:val="24"/>
        </w:rPr>
        <w:t>Loss of IT systems,</w:t>
      </w:r>
      <w:r>
        <w:rPr>
          <w:spacing w:val="-12"/>
          <w:sz w:val="24"/>
        </w:rPr>
        <w:t xml:space="preserve"> </w:t>
      </w:r>
      <w:r>
        <w:rPr>
          <w:sz w:val="24"/>
        </w:rPr>
        <w:t>telecommunications</w:t>
      </w:r>
    </w:p>
    <w:p w:rsidR="00D96592" w:rsidRDefault="00327A8C">
      <w:pPr>
        <w:pStyle w:val="ListParagraph"/>
        <w:numPr>
          <w:ilvl w:val="0"/>
          <w:numId w:val="1"/>
        </w:numPr>
        <w:tabs>
          <w:tab w:val="left" w:pos="594"/>
          <w:tab w:val="left" w:pos="595"/>
        </w:tabs>
        <w:rPr>
          <w:sz w:val="24"/>
        </w:rPr>
      </w:pPr>
      <w:r>
        <w:rPr>
          <w:sz w:val="24"/>
        </w:rPr>
        <w:t>Loss of</w:t>
      </w:r>
      <w:r>
        <w:rPr>
          <w:spacing w:val="-3"/>
          <w:sz w:val="24"/>
        </w:rPr>
        <w:t xml:space="preserve"> </w:t>
      </w:r>
      <w:r>
        <w:rPr>
          <w:sz w:val="24"/>
        </w:rPr>
        <w:t>supply</w:t>
      </w:r>
    </w:p>
    <w:p w:rsidR="00D96592" w:rsidRDefault="00327A8C">
      <w:pPr>
        <w:pStyle w:val="ListParagraph"/>
        <w:numPr>
          <w:ilvl w:val="0"/>
          <w:numId w:val="1"/>
        </w:numPr>
        <w:tabs>
          <w:tab w:val="left" w:pos="594"/>
          <w:tab w:val="left" w:pos="595"/>
        </w:tabs>
        <w:rPr>
          <w:sz w:val="24"/>
        </w:rPr>
      </w:pPr>
      <w:r>
        <w:rPr>
          <w:sz w:val="24"/>
        </w:rPr>
        <w:t>Loss of</w:t>
      </w:r>
      <w:r>
        <w:rPr>
          <w:spacing w:val="-2"/>
          <w:sz w:val="24"/>
        </w:rPr>
        <w:t xml:space="preserve"> </w:t>
      </w:r>
      <w:r>
        <w:rPr>
          <w:sz w:val="24"/>
        </w:rPr>
        <w:t>utilities</w:t>
      </w:r>
    </w:p>
    <w:p w:rsidR="00D96592" w:rsidRDefault="00D96592">
      <w:pPr>
        <w:pStyle w:val="BodyText"/>
        <w:rPr>
          <w:sz w:val="26"/>
        </w:rPr>
      </w:pPr>
    </w:p>
    <w:p w:rsidR="00D96592" w:rsidRDefault="00D96592">
      <w:pPr>
        <w:pStyle w:val="BodyText"/>
        <w:spacing w:before="1"/>
        <w:rPr>
          <w:sz w:val="35"/>
        </w:rPr>
      </w:pPr>
    </w:p>
    <w:p w:rsidR="00D96592" w:rsidRDefault="00327A8C">
      <w:pPr>
        <w:pStyle w:val="Heading1"/>
        <w:numPr>
          <w:ilvl w:val="0"/>
          <w:numId w:val="3"/>
        </w:numPr>
        <w:tabs>
          <w:tab w:val="left" w:pos="437"/>
        </w:tabs>
        <w:ind w:left="436" w:hanging="336"/>
        <w:jc w:val="left"/>
      </w:pPr>
      <w:r>
        <w:t>Benefits</w:t>
      </w:r>
    </w:p>
    <w:p w:rsidR="00D96592" w:rsidRDefault="00327A8C">
      <w:pPr>
        <w:pStyle w:val="BodyText"/>
        <w:spacing w:before="159" w:line="274" w:lineRule="exact"/>
        <w:ind w:left="100" w:right="498"/>
      </w:pPr>
      <w:r>
        <w:t>Application of this policy will ensure the organisations compliance with the related statutory provisions of the CCA.</w:t>
      </w:r>
    </w:p>
    <w:p w:rsidR="00D96592" w:rsidRDefault="00327A8C">
      <w:pPr>
        <w:pStyle w:val="BodyText"/>
        <w:spacing w:before="153" w:line="274" w:lineRule="exact"/>
        <w:ind w:left="100" w:right="551"/>
      </w:pPr>
      <w:r>
        <w:t>Effective business conti</w:t>
      </w:r>
      <w:r>
        <w:t>nuity planning, implementation and testing will enable the MPS to:</w:t>
      </w:r>
    </w:p>
    <w:p w:rsidR="00D96592" w:rsidRDefault="00D96592">
      <w:pPr>
        <w:pStyle w:val="BodyText"/>
        <w:spacing w:before="3"/>
      </w:pPr>
    </w:p>
    <w:p w:rsidR="00D96592" w:rsidRDefault="00327A8C">
      <w:pPr>
        <w:pStyle w:val="ListParagraph"/>
        <w:numPr>
          <w:ilvl w:val="0"/>
          <w:numId w:val="1"/>
        </w:numPr>
        <w:tabs>
          <w:tab w:val="left" w:pos="594"/>
          <w:tab w:val="left" w:pos="595"/>
        </w:tabs>
        <w:rPr>
          <w:sz w:val="24"/>
        </w:rPr>
      </w:pPr>
      <w:r>
        <w:rPr>
          <w:sz w:val="24"/>
        </w:rPr>
        <w:t>Identify, mitigate and manage risks to</w:t>
      </w:r>
      <w:r>
        <w:rPr>
          <w:spacing w:val="-19"/>
          <w:sz w:val="24"/>
        </w:rPr>
        <w:t xml:space="preserve"> </w:t>
      </w:r>
      <w:r>
        <w:rPr>
          <w:sz w:val="24"/>
        </w:rPr>
        <w:t>operations</w:t>
      </w:r>
    </w:p>
    <w:p w:rsidR="00D96592" w:rsidRDefault="00327A8C">
      <w:pPr>
        <w:pStyle w:val="ListParagraph"/>
        <w:numPr>
          <w:ilvl w:val="0"/>
          <w:numId w:val="1"/>
        </w:numPr>
        <w:tabs>
          <w:tab w:val="left" w:pos="594"/>
          <w:tab w:val="left" w:pos="595"/>
        </w:tabs>
        <w:ind w:right="980"/>
        <w:rPr>
          <w:sz w:val="24"/>
        </w:rPr>
      </w:pPr>
      <w:r>
        <w:rPr>
          <w:sz w:val="24"/>
        </w:rPr>
        <w:t>Improve the capability of the MPS to deal with disruption to “time critical” activities.</w:t>
      </w:r>
    </w:p>
    <w:p w:rsidR="00D96592" w:rsidRDefault="00327A8C">
      <w:pPr>
        <w:pStyle w:val="ListParagraph"/>
        <w:numPr>
          <w:ilvl w:val="0"/>
          <w:numId w:val="1"/>
        </w:numPr>
        <w:tabs>
          <w:tab w:val="left" w:pos="594"/>
          <w:tab w:val="left" w:pos="595"/>
        </w:tabs>
        <w:ind w:right="874"/>
        <w:rPr>
          <w:sz w:val="24"/>
        </w:rPr>
      </w:pPr>
      <w:r>
        <w:rPr>
          <w:sz w:val="24"/>
        </w:rPr>
        <w:t>Continue to provide core policing activities to t</w:t>
      </w:r>
      <w:r>
        <w:rPr>
          <w:sz w:val="24"/>
        </w:rPr>
        <w:t>he public during a period of disruption.</w:t>
      </w:r>
    </w:p>
    <w:p w:rsidR="00D96592" w:rsidRDefault="00327A8C">
      <w:pPr>
        <w:pStyle w:val="ListParagraph"/>
        <w:numPr>
          <w:ilvl w:val="0"/>
          <w:numId w:val="1"/>
        </w:numPr>
        <w:tabs>
          <w:tab w:val="left" w:pos="594"/>
          <w:tab w:val="left" w:pos="595"/>
        </w:tabs>
        <w:rPr>
          <w:sz w:val="24"/>
        </w:rPr>
      </w:pPr>
      <w:r>
        <w:rPr>
          <w:sz w:val="24"/>
        </w:rPr>
        <w:t>Utilise available personnel, facilities and resources most</w:t>
      </w:r>
      <w:r>
        <w:rPr>
          <w:spacing w:val="-29"/>
          <w:sz w:val="24"/>
        </w:rPr>
        <w:t xml:space="preserve"> </w:t>
      </w:r>
      <w:r>
        <w:rPr>
          <w:sz w:val="24"/>
        </w:rPr>
        <w:t>effectively.</w:t>
      </w:r>
    </w:p>
    <w:p w:rsidR="00D96592" w:rsidRDefault="00327A8C">
      <w:pPr>
        <w:pStyle w:val="ListParagraph"/>
        <w:numPr>
          <w:ilvl w:val="0"/>
          <w:numId w:val="1"/>
        </w:numPr>
        <w:tabs>
          <w:tab w:val="left" w:pos="594"/>
          <w:tab w:val="left" w:pos="595"/>
        </w:tabs>
        <w:ind w:right="1035"/>
        <w:rPr>
          <w:sz w:val="24"/>
        </w:rPr>
      </w:pPr>
      <w:r>
        <w:rPr>
          <w:sz w:val="24"/>
        </w:rPr>
        <w:t>Resume normal working more efficiently and effectively after a period of disruption.</w:t>
      </w:r>
    </w:p>
    <w:p w:rsidR="00D96592" w:rsidRDefault="00D96592">
      <w:pPr>
        <w:pStyle w:val="BodyText"/>
        <w:spacing w:before="4"/>
      </w:pPr>
    </w:p>
    <w:p w:rsidR="00D96592" w:rsidRDefault="00327A8C">
      <w:pPr>
        <w:pStyle w:val="Heading1"/>
        <w:numPr>
          <w:ilvl w:val="0"/>
          <w:numId w:val="3"/>
        </w:numPr>
        <w:tabs>
          <w:tab w:val="left" w:pos="369"/>
        </w:tabs>
        <w:ind w:left="368" w:hanging="268"/>
        <w:jc w:val="left"/>
      </w:pPr>
      <w:r>
        <w:t>Governance and</w:t>
      </w:r>
      <w:r>
        <w:rPr>
          <w:spacing w:val="-7"/>
        </w:rPr>
        <w:t xml:space="preserve"> </w:t>
      </w:r>
      <w:r>
        <w:t>Responsibilities</w:t>
      </w:r>
    </w:p>
    <w:p w:rsidR="00D96592" w:rsidRDefault="00D96592">
      <w:pPr>
        <w:pStyle w:val="BodyText"/>
        <w:spacing w:before="1"/>
        <w:rPr>
          <w:b/>
        </w:rPr>
      </w:pPr>
    </w:p>
    <w:p w:rsidR="00D96592" w:rsidRDefault="00327A8C">
      <w:pPr>
        <w:pStyle w:val="ListParagraph"/>
        <w:numPr>
          <w:ilvl w:val="1"/>
          <w:numId w:val="3"/>
        </w:numPr>
        <w:tabs>
          <w:tab w:val="left" w:pos="501"/>
        </w:tabs>
        <w:spacing w:before="1"/>
        <w:ind w:left="500" w:hanging="400"/>
        <w:rPr>
          <w:sz w:val="24"/>
        </w:rPr>
      </w:pPr>
      <w:r>
        <w:rPr>
          <w:sz w:val="24"/>
          <w:u w:val="single"/>
        </w:rPr>
        <w:t>Top Level</w:t>
      </w:r>
      <w:r>
        <w:rPr>
          <w:spacing w:val="-10"/>
          <w:sz w:val="24"/>
          <w:u w:val="single"/>
        </w:rPr>
        <w:t xml:space="preserve"> </w:t>
      </w:r>
      <w:r>
        <w:rPr>
          <w:sz w:val="24"/>
          <w:u w:val="single"/>
        </w:rPr>
        <w:t>Governance</w:t>
      </w:r>
    </w:p>
    <w:p w:rsidR="00D96592" w:rsidRDefault="00D96592">
      <w:pPr>
        <w:rPr>
          <w:sz w:val="24"/>
        </w:rPr>
        <w:sectPr w:rsidR="00D96592">
          <w:pgSz w:w="11910" w:h="16840"/>
          <w:pgMar w:top="1580" w:right="1320" w:bottom="1200" w:left="1340" w:header="0" w:footer="940" w:gutter="0"/>
          <w:cols w:space="720"/>
        </w:sectPr>
      </w:pPr>
    </w:p>
    <w:p w:rsidR="00D96592" w:rsidRDefault="00327A8C">
      <w:pPr>
        <w:pStyle w:val="BodyText"/>
        <w:spacing w:before="79"/>
        <w:ind w:left="100" w:right="1166"/>
      </w:pPr>
      <w:r>
        <w:lastRenderedPageBreak/>
        <w:t>BCM is overseen by the Resilience Committee, which reports into Risk and Assurance Board.</w:t>
      </w:r>
    </w:p>
    <w:p w:rsidR="00D96592" w:rsidRDefault="00D96592">
      <w:pPr>
        <w:pStyle w:val="BodyText"/>
        <w:spacing w:before="4"/>
      </w:pPr>
    </w:p>
    <w:p w:rsidR="00D96592" w:rsidRDefault="00327A8C">
      <w:pPr>
        <w:pStyle w:val="ListParagraph"/>
        <w:numPr>
          <w:ilvl w:val="1"/>
          <w:numId w:val="3"/>
        </w:numPr>
        <w:tabs>
          <w:tab w:val="left" w:pos="503"/>
        </w:tabs>
        <w:ind w:left="502" w:hanging="402"/>
        <w:rPr>
          <w:sz w:val="24"/>
        </w:rPr>
      </w:pPr>
      <w:r>
        <w:rPr>
          <w:sz w:val="24"/>
          <w:u w:val="single"/>
        </w:rPr>
        <w:t>Specific Roles and</w:t>
      </w:r>
      <w:r>
        <w:rPr>
          <w:spacing w:val="-7"/>
          <w:sz w:val="24"/>
          <w:u w:val="single"/>
        </w:rPr>
        <w:t xml:space="preserve"> </w:t>
      </w:r>
      <w:r>
        <w:rPr>
          <w:sz w:val="24"/>
          <w:u w:val="single"/>
        </w:rPr>
        <w:t>Responsibilities</w:t>
      </w:r>
    </w:p>
    <w:p w:rsidR="00D96592" w:rsidRDefault="00D96592">
      <w:pPr>
        <w:pStyle w:val="BodyText"/>
        <w:spacing w:before="2"/>
        <w:rPr>
          <w:sz w:val="16"/>
        </w:rPr>
      </w:pPr>
    </w:p>
    <w:p w:rsidR="00D96592" w:rsidRDefault="00327A8C">
      <w:pPr>
        <w:pStyle w:val="BodyText"/>
        <w:spacing w:before="92"/>
        <w:ind w:left="100" w:right="952"/>
      </w:pPr>
      <w:r>
        <w:t>There are specific responsibilities based on a hierarchical structure within the organisation.</w:t>
      </w:r>
    </w:p>
    <w:p w:rsidR="00D96592" w:rsidRDefault="00D96592">
      <w:pPr>
        <w:pStyle w:val="BodyText"/>
        <w:spacing w:before="2"/>
      </w:pPr>
    </w:p>
    <w:p w:rsidR="00D96592" w:rsidRDefault="00327A8C">
      <w:pPr>
        <w:pStyle w:val="ListParagraph"/>
        <w:numPr>
          <w:ilvl w:val="1"/>
          <w:numId w:val="3"/>
        </w:numPr>
        <w:tabs>
          <w:tab w:val="left" w:pos="702"/>
          <w:tab w:val="left" w:pos="703"/>
        </w:tabs>
        <w:ind w:left="702" w:hanging="602"/>
        <w:rPr>
          <w:sz w:val="24"/>
        </w:rPr>
      </w:pPr>
      <w:r>
        <w:rPr>
          <w:sz w:val="24"/>
          <w:u w:val="single"/>
        </w:rPr>
        <w:t>Relationship with MPS Risk Management</w:t>
      </w:r>
      <w:r>
        <w:rPr>
          <w:spacing w:val="-17"/>
          <w:sz w:val="24"/>
          <w:u w:val="single"/>
        </w:rPr>
        <w:t xml:space="preserve"> </w:t>
      </w:r>
      <w:r>
        <w:rPr>
          <w:sz w:val="24"/>
          <w:u w:val="single"/>
        </w:rPr>
        <w:t>Activity</w:t>
      </w:r>
    </w:p>
    <w:p w:rsidR="00D96592" w:rsidRDefault="00327A8C">
      <w:pPr>
        <w:pStyle w:val="BodyText"/>
        <w:spacing w:before="151"/>
        <w:ind w:left="100" w:right="139"/>
      </w:pPr>
      <w:r>
        <w:t>The risk management arrangements in the MPS provide the primary mechanisms for identification, analysis and control of operational and strategic risks. Business continuity management supports this in the follo</w:t>
      </w:r>
      <w:r>
        <w:t>wing ways:</w:t>
      </w:r>
    </w:p>
    <w:p w:rsidR="00D96592" w:rsidRDefault="00D96592">
      <w:pPr>
        <w:pStyle w:val="BodyText"/>
        <w:spacing w:before="7"/>
      </w:pPr>
    </w:p>
    <w:p w:rsidR="00D96592" w:rsidRDefault="00327A8C">
      <w:pPr>
        <w:pStyle w:val="ListParagraph"/>
        <w:numPr>
          <w:ilvl w:val="2"/>
          <w:numId w:val="3"/>
        </w:numPr>
        <w:tabs>
          <w:tab w:val="left" w:pos="820"/>
          <w:tab w:val="left" w:pos="821"/>
        </w:tabs>
        <w:ind w:left="820" w:right="556"/>
        <w:rPr>
          <w:sz w:val="24"/>
        </w:rPr>
      </w:pPr>
      <w:r>
        <w:rPr>
          <w:sz w:val="24"/>
        </w:rPr>
        <w:t>Assessment of risks to time critical activities and the impact of their loss or disruption on our core policing</w:t>
      </w:r>
      <w:r>
        <w:rPr>
          <w:spacing w:val="-11"/>
          <w:sz w:val="24"/>
        </w:rPr>
        <w:t xml:space="preserve"> </w:t>
      </w:r>
      <w:r>
        <w:rPr>
          <w:sz w:val="24"/>
        </w:rPr>
        <w:t>activities.</w:t>
      </w:r>
    </w:p>
    <w:p w:rsidR="00D96592" w:rsidRDefault="00327A8C">
      <w:pPr>
        <w:pStyle w:val="ListParagraph"/>
        <w:numPr>
          <w:ilvl w:val="2"/>
          <w:numId w:val="3"/>
        </w:numPr>
        <w:tabs>
          <w:tab w:val="left" w:pos="821"/>
        </w:tabs>
        <w:ind w:left="820" w:right="332"/>
        <w:jc w:val="both"/>
        <w:rPr>
          <w:sz w:val="24"/>
        </w:rPr>
      </w:pPr>
      <w:r>
        <w:rPr>
          <w:sz w:val="24"/>
        </w:rPr>
        <w:t>Planning and preparation ensure that critical activities can be restored</w:t>
      </w:r>
      <w:r>
        <w:rPr>
          <w:spacing w:val="-28"/>
          <w:sz w:val="24"/>
        </w:rPr>
        <w:t xml:space="preserve"> </w:t>
      </w:r>
      <w:r>
        <w:rPr>
          <w:sz w:val="24"/>
        </w:rPr>
        <w:t>within agreed timeframes, and activities that c</w:t>
      </w:r>
      <w:r>
        <w:rPr>
          <w:sz w:val="24"/>
        </w:rPr>
        <w:t>annot be resolved through continuity planning will require a senior business decision to</w:t>
      </w:r>
      <w:r>
        <w:rPr>
          <w:spacing w:val="-20"/>
          <w:sz w:val="24"/>
        </w:rPr>
        <w:t xml:space="preserve"> </w:t>
      </w:r>
      <w:r>
        <w:rPr>
          <w:sz w:val="24"/>
        </w:rPr>
        <w:t>resolve.</w:t>
      </w:r>
    </w:p>
    <w:p w:rsidR="00D96592" w:rsidRDefault="00327A8C">
      <w:pPr>
        <w:pStyle w:val="ListParagraph"/>
        <w:numPr>
          <w:ilvl w:val="2"/>
          <w:numId w:val="3"/>
        </w:numPr>
        <w:tabs>
          <w:tab w:val="left" w:pos="820"/>
          <w:tab w:val="left" w:pos="821"/>
        </w:tabs>
        <w:ind w:left="820"/>
        <w:rPr>
          <w:sz w:val="24"/>
        </w:rPr>
      </w:pPr>
      <w:r>
        <w:rPr>
          <w:sz w:val="24"/>
        </w:rPr>
        <w:t>Protect</w:t>
      </w:r>
      <w:r>
        <w:rPr>
          <w:spacing w:val="-7"/>
          <w:sz w:val="24"/>
        </w:rPr>
        <w:t xml:space="preserve"> </w:t>
      </w:r>
      <w:r>
        <w:rPr>
          <w:sz w:val="24"/>
        </w:rPr>
        <w:t>reputation.</w:t>
      </w:r>
    </w:p>
    <w:p w:rsidR="00D96592" w:rsidRDefault="00D96592">
      <w:pPr>
        <w:rPr>
          <w:sz w:val="24"/>
        </w:rPr>
        <w:sectPr w:rsidR="00D96592">
          <w:pgSz w:w="11910" w:h="16840"/>
          <w:pgMar w:top="1340" w:right="1320" w:bottom="1200" w:left="1340" w:header="0" w:footer="940" w:gutter="0"/>
          <w:cols w:space="720"/>
        </w:sectPr>
      </w:pPr>
    </w:p>
    <w:p w:rsidR="00D96592" w:rsidRDefault="00327A8C">
      <w:pPr>
        <w:pStyle w:val="Heading1"/>
        <w:spacing w:before="77" w:line="369" w:lineRule="auto"/>
        <w:ind w:right="7769"/>
      </w:pPr>
      <w:r>
        <w:rPr>
          <w:color w:val="333333"/>
        </w:rPr>
        <w:lastRenderedPageBreak/>
        <w:t xml:space="preserve">Appendices </w:t>
      </w:r>
      <w:r>
        <w:t>Appendix A</w:t>
      </w:r>
    </w:p>
    <w:p w:rsidR="00D96592" w:rsidRDefault="00327A8C">
      <w:pPr>
        <w:pStyle w:val="BodyText"/>
        <w:spacing w:before="6"/>
        <w:ind w:left="100"/>
      </w:pPr>
      <w:r>
        <w:t>Terms and Definitions</w:t>
      </w:r>
    </w:p>
    <w:p w:rsidR="00D96592" w:rsidRDefault="00327A8C">
      <w:pPr>
        <w:pStyle w:val="Heading1"/>
        <w:spacing w:before="148"/>
      </w:pPr>
      <w:r>
        <w:t>Business Continuity (BC)</w:t>
      </w:r>
    </w:p>
    <w:p w:rsidR="00D96592" w:rsidRDefault="00327A8C">
      <w:pPr>
        <w:pStyle w:val="BodyText"/>
        <w:spacing w:before="159" w:line="274" w:lineRule="exact"/>
        <w:ind w:left="100" w:right="165"/>
      </w:pPr>
      <w:r>
        <w:t>BC is the capability of the organisation to continu</w:t>
      </w:r>
      <w:r>
        <w:t>e delivery of products or services at acceptable predefined levels following a disruptive incident. (Source ISO 22301)</w:t>
      </w:r>
    </w:p>
    <w:p w:rsidR="00D96592" w:rsidRDefault="00327A8C">
      <w:pPr>
        <w:pStyle w:val="Heading1"/>
        <w:spacing w:before="145"/>
      </w:pPr>
      <w:r>
        <w:t>Business Continuity Management (BCM)</w:t>
      </w:r>
    </w:p>
    <w:p w:rsidR="00D96592" w:rsidRDefault="00327A8C">
      <w:pPr>
        <w:pStyle w:val="BodyText"/>
        <w:spacing w:before="153"/>
        <w:ind w:left="100" w:right="298"/>
      </w:pPr>
      <w:r>
        <w:t>BCM is described as a holistic management process that identifies potential threats to an organisation and the impacts to business operations those threats, if realised, might cause, and which provides a framework for building organisational resilience wit</w:t>
      </w:r>
      <w:r>
        <w:t>h the capability of an effective response that safeguards the interest of its interested parties, reputation, brand and value creating activities. (Source ISO 22301).</w:t>
      </w:r>
    </w:p>
    <w:p w:rsidR="00D96592" w:rsidRDefault="00327A8C">
      <w:pPr>
        <w:pStyle w:val="Heading1"/>
        <w:spacing w:before="148"/>
      </w:pPr>
      <w:r>
        <w:t>Business Continuity Management System (BCMS)</w:t>
      </w:r>
    </w:p>
    <w:p w:rsidR="00D96592" w:rsidRDefault="00327A8C">
      <w:pPr>
        <w:pStyle w:val="BodyText"/>
        <w:spacing w:before="159" w:line="274" w:lineRule="exact"/>
        <w:ind w:left="100" w:right="232"/>
      </w:pPr>
      <w:r>
        <w:t>BCMS is the overall management system that e</w:t>
      </w:r>
      <w:r>
        <w:t>stablishes, implements, operates, monitors, reviews, maintains and improves business continuity. (Source ISO 22301)</w:t>
      </w:r>
    </w:p>
    <w:p w:rsidR="00D96592" w:rsidRDefault="00327A8C">
      <w:pPr>
        <w:pStyle w:val="Heading1"/>
        <w:spacing w:before="144"/>
      </w:pPr>
      <w:r>
        <w:t>Business Continuity Plan</w:t>
      </w:r>
    </w:p>
    <w:p w:rsidR="00D96592" w:rsidRDefault="00327A8C">
      <w:pPr>
        <w:pStyle w:val="BodyText"/>
        <w:spacing w:before="159" w:line="274" w:lineRule="exact"/>
        <w:ind w:left="100" w:right="164"/>
      </w:pPr>
      <w:r>
        <w:t>Documented procedures that guide organisations to respond, recover, resume, and restore to a pre-defined level of o</w:t>
      </w:r>
      <w:r>
        <w:t>peration following a disruption. (Source ISO 22301)</w:t>
      </w:r>
    </w:p>
    <w:p w:rsidR="00D96592" w:rsidRDefault="00327A8C">
      <w:pPr>
        <w:pStyle w:val="Heading1"/>
        <w:spacing w:before="145"/>
      </w:pPr>
      <w:r>
        <w:t>Business Impact Analysis (BIA)</w:t>
      </w:r>
    </w:p>
    <w:p w:rsidR="00D96592" w:rsidRDefault="00327A8C">
      <w:pPr>
        <w:pStyle w:val="BodyText"/>
        <w:spacing w:before="160" w:line="274" w:lineRule="exact"/>
        <w:ind w:left="100" w:right="511"/>
      </w:pPr>
      <w:r>
        <w:t>The process of analysing activities and the effect that a business disruption might have on them. (Source ISO 22301).</w:t>
      </w:r>
    </w:p>
    <w:sectPr w:rsidR="00D96592">
      <w:pgSz w:w="11910" w:h="16840"/>
      <w:pgMar w:top="1580" w:right="1320" w:bottom="1140" w:left="1680" w:header="0" w:footer="9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27A8C">
      <w:r>
        <w:separator/>
      </w:r>
    </w:p>
  </w:endnote>
  <w:endnote w:type="continuationSeparator" w:id="0">
    <w:p w:rsidR="00000000" w:rsidRDefault="0032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592" w:rsidRDefault="00BD7784">
    <w:pPr>
      <w:pStyle w:val="BodyText"/>
      <w:spacing w:line="14" w:lineRule="auto"/>
      <w:rPr>
        <w:sz w:val="16"/>
      </w:rPr>
    </w:pPr>
    <w:r>
      <w:rPr>
        <w:noProof/>
        <w:lang w:val="en-GB" w:eastAsia="en-GB"/>
      </w:rPr>
      <mc:AlternateContent>
        <mc:Choice Requires="wps">
          <w:drawing>
            <wp:inline distT="0" distB="0" distL="0" distR="0">
              <wp:extent cx="121920" cy="165735"/>
              <wp:effectExtent l="0" t="0" r="11430" b="571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592" w:rsidRDefault="00327A8C">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5</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9.6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" filled="f" stroked="f">
              <v:textbox inset="0,0,0,0">
                <w:txbxContent>
                  <w:p w:rsidR="00D96592" w:rsidRDefault="00327A8C">
                    <w:pPr>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5</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27A8C">
      <w:r>
        <w:separator/>
      </w:r>
    </w:p>
  </w:footnote>
  <w:footnote w:type="continuationSeparator" w:id="0">
    <w:p w:rsidR="00000000" w:rsidRDefault="00327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D1409"/>
    <w:multiLevelType w:val="hybridMultilevel"/>
    <w:tmpl w:val="8C007978"/>
    <w:lvl w:ilvl="0" w:tplc="71A4FF8E">
      <w:numFmt w:val="bullet"/>
      <w:lvlText w:val=""/>
      <w:lvlJc w:val="left"/>
      <w:pPr>
        <w:ind w:left="594" w:hanging="360"/>
      </w:pPr>
      <w:rPr>
        <w:rFonts w:ascii="Symbol" w:eastAsia="Symbol" w:hAnsi="Symbol" w:cs="Symbol" w:hint="default"/>
        <w:w w:val="99"/>
        <w:sz w:val="20"/>
        <w:szCs w:val="20"/>
      </w:rPr>
    </w:lvl>
    <w:lvl w:ilvl="1" w:tplc="74B4B864">
      <w:numFmt w:val="bullet"/>
      <w:lvlText w:val="•"/>
      <w:lvlJc w:val="left"/>
      <w:pPr>
        <w:ind w:left="1464" w:hanging="360"/>
      </w:pPr>
      <w:rPr>
        <w:rFonts w:hint="default"/>
      </w:rPr>
    </w:lvl>
    <w:lvl w:ilvl="2" w:tplc="865281FE">
      <w:numFmt w:val="bullet"/>
      <w:lvlText w:val="•"/>
      <w:lvlJc w:val="left"/>
      <w:pPr>
        <w:ind w:left="2329" w:hanging="360"/>
      </w:pPr>
      <w:rPr>
        <w:rFonts w:hint="default"/>
      </w:rPr>
    </w:lvl>
    <w:lvl w:ilvl="3" w:tplc="710664DA">
      <w:numFmt w:val="bullet"/>
      <w:lvlText w:val="•"/>
      <w:lvlJc w:val="left"/>
      <w:pPr>
        <w:ind w:left="3193" w:hanging="360"/>
      </w:pPr>
      <w:rPr>
        <w:rFonts w:hint="default"/>
      </w:rPr>
    </w:lvl>
    <w:lvl w:ilvl="4" w:tplc="5A249F3C">
      <w:numFmt w:val="bullet"/>
      <w:lvlText w:val="•"/>
      <w:lvlJc w:val="left"/>
      <w:pPr>
        <w:ind w:left="4058" w:hanging="360"/>
      </w:pPr>
      <w:rPr>
        <w:rFonts w:hint="default"/>
      </w:rPr>
    </w:lvl>
    <w:lvl w:ilvl="5" w:tplc="717E4968">
      <w:numFmt w:val="bullet"/>
      <w:lvlText w:val="•"/>
      <w:lvlJc w:val="left"/>
      <w:pPr>
        <w:ind w:left="4923" w:hanging="360"/>
      </w:pPr>
      <w:rPr>
        <w:rFonts w:hint="default"/>
      </w:rPr>
    </w:lvl>
    <w:lvl w:ilvl="6" w:tplc="91E69F66">
      <w:numFmt w:val="bullet"/>
      <w:lvlText w:val="•"/>
      <w:lvlJc w:val="left"/>
      <w:pPr>
        <w:ind w:left="5787" w:hanging="360"/>
      </w:pPr>
      <w:rPr>
        <w:rFonts w:hint="default"/>
      </w:rPr>
    </w:lvl>
    <w:lvl w:ilvl="7" w:tplc="B20877C2">
      <w:numFmt w:val="bullet"/>
      <w:lvlText w:val="•"/>
      <w:lvlJc w:val="left"/>
      <w:pPr>
        <w:ind w:left="6652" w:hanging="360"/>
      </w:pPr>
      <w:rPr>
        <w:rFonts w:hint="default"/>
      </w:rPr>
    </w:lvl>
    <w:lvl w:ilvl="8" w:tplc="CDDE6748">
      <w:numFmt w:val="bullet"/>
      <w:lvlText w:val="•"/>
      <w:lvlJc w:val="left"/>
      <w:pPr>
        <w:ind w:left="7517" w:hanging="360"/>
      </w:pPr>
      <w:rPr>
        <w:rFonts w:hint="default"/>
      </w:rPr>
    </w:lvl>
  </w:abstractNum>
  <w:abstractNum w:abstractNumId="1" w15:restartNumberingAfterBreak="0">
    <w:nsid w:val="38CE7534"/>
    <w:multiLevelType w:val="multilevel"/>
    <w:tmpl w:val="FACE63AE"/>
    <w:lvl w:ilvl="0">
      <w:start w:val="1"/>
      <w:numFmt w:val="decimal"/>
      <w:lvlText w:val="%1."/>
      <w:lvlJc w:val="left"/>
      <w:pPr>
        <w:ind w:left="1008" w:hanging="468"/>
        <w:jc w:val="right"/>
      </w:pPr>
      <w:rPr>
        <w:rFonts w:ascii="Arial" w:eastAsia="Arial" w:hAnsi="Arial" w:cs="Arial" w:hint="default"/>
        <w:b/>
        <w:bCs/>
        <w:spacing w:val="-1"/>
        <w:w w:val="100"/>
        <w:sz w:val="24"/>
        <w:szCs w:val="24"/>
      </w:rPr>
    </w:lvl>
    <w:lvl w:ilvl="1">
      <w:start w:val="1"/>
      <w:numFmt w:val="decimal"/>
      <w:lvlText w:val="%1.%2"/>
      <w:lvlJc w:val="left"/>
      <w:pPr>
        <w:ind w:left="540" w:hanging="404"/>
        <w:jc w:val="left"/>
      </w:pPr>
      <w:rPr>
        <w:rFonts w:ascii="Arial" w:eastAsia="Arial" w:hAnsi="Arial" w:cs="Arial" w:hint="default"/>
        <w:w w:val="99"/>
        <w:sz w:val="24"/>
        <w:szCs w:val="24"/>
      </w:rPr>
    </w:lvl>
    <w:lvl w:ilvl="2">
      <w:numFmt w:val="bullet"/>
      <w:lvlText w:val=""/>
      <w:lvlJc w:val="left"/>
      <w:pPr>
        <w:ind w:left="1034" w:hanging="360"/>
      </w:pPr>
      <w:rPr>
        <w:rFonts w:ascii="Symbol" w:eastAsia="Symbol" w:hAnsi="Symbol" w:cs="Symbol" w:hint="default"/>
        <w:w w:val="99"/>
        <w:sz w:val="20"/>
        <w:szCs w:val="20"/>
      </w:rPr>
    </w:lvl>
    <w:lvl w:ilvl="3">
      <w:numFmt w:val="bullet"/>
      <w:lvlText w:val="•"/>
      <w:lvlJc w:val="left"/>
      <w:pPr>
        <w:ind w:left="940" w:hanging="360"/>
      </w:pPr>
      <w:rPr>
        <w:rFonts w:hint="default"/>
      </w:rPr>
    </w:lvl>
    <w:lvl w:ilvl="4">
      <w:numFmt w:val="bullet"/>
      <w:lvlText w:val="•"/>
      <w:lvlJc w:val="left"/>
      <w:pPr>
        <w:ind w:left="1000" w:hanging="360"/>
      </w:pPr>
      <w:rPr>
        <w:rFonts w:hint="default"/>
      </w:rPr>
    </w:lvl>
    <w:lvl w:ilvl="5">
      <w:numFmt w:val="bullet"/>
      <w:lvlText w:val="•"/>
      <w:lvlJc w:val="left"/>
      <w:pPr>
        <w:ind w:left="1040" w:hanging="360"/>
      </w:pPr>
      <w:rPr>
        <w:rFonts w:hint="default"/>
      </w:rPr>
    </w:lvl>
    <w:lvl w:ilvl="6">
      <w:numFmt w:val="bullet"/>
      <w:lvlText w:val="•"/>
      <w:lvlJc w:val="left"/>
      <w:pPr>
        <w:ind w:left="2681" w:hanging="360"/>
      </w:pPr>
      <w:rPr>
        <w:rFonts w:hint="default"/>
      </w:rPr>
    </w:lvl>
    <w:lvl w:ilvl="7">
      <w:numFmt w:val="bullet"/>
      <w:lvlText w:val="•"/>
      <w:lvlJc w:val="left"/>
      <w:pPr>
        <w:ind w:left="4322" w:hanging="360"/>
      </w:pPr>
      <w:rPr>
        <w:rFonts w:hint="default"/>
      </w:rPr>
    </w:lvl>
    <w:lvl w:ilvl="8">
      <w:numFmt w:val="bullet"/>
      <w:lvlText w:val="•"/>
      <w:lvlJc w:val="left"/>
      <w:pPr>
        <w:ind w:left="5963" w:hanging="360"/>
      </w:pPr>
      <w:rPr>
        <w:rFonts w:hint="default"/>
      </w:rPr>
    </w:lvl>
  </w:abstractNum>
  <w:abstractNum w:abstractNumId="2" w15:restartNumberingAfterBreak="0">
    <w:nsid w:val="61B778B8"/>
    <w:multiLevelType w:val="hybridMultilevel"/>
    <w:tmpl w:val="DCDA1964"/>
    <w:lvl w:ilvl="0" w:tplc="4F0AC870">
      <w:numFmt w:val="bullet"/>
      <w:lvlText w:val=""/>
      <w:lvlJc w:val="left"/>
      <w:pPr>
        <w:ind w:left="820" w:hanging="360"/>
      </w:pPr>
      <w:rPr>
        <w:rFonts w:ascii="Symbol" w:eastAsia="Symbol" w:hAnsi="Symbol" w:cs="Symbol" w:hint="default"/>
        <w:w w:val="100"/>
        <w:sz w:val="24"/>
        <w:szCs w:val="24"/>
      </w:rPr>
    </w:lvl>
    <w:lvl w:ilvl="1" w:tplc="E742929C">
      <w:numFmt w:val="bullet"/>
      <w:lvlText w:val="•"/>
      <w:lvlJc w:val="left"/>
      <w:pPr>
        <w:ind w:left="1662" w:hanging="360"/>
      </w:pPr>
      <w:rPr>
        <w:rFonts w:hint="default"/>
      </w:rPr>
    </w:lvl>
    <w:lvl w:ilvl="2" w:tplc="DB828FC2">
      <w:numFmt w:val="bullet"/>
      <w:lvlText w:val="•"/>
      <w:lvlJc w:val="left"/>
      <w:pPr>
        <w:ind w:left="2505" w:hanging="360"/>
      </w:pPr>
      <w:rPr>
        <w:rFonts w:hint="default"/>
      </w:rPr>
    </w:lvl>
    <w:lvl w:ilvl="3" w:tplc="786E7DDA">
      <w:numFmt w:val="bullet"/>
      <w:lvlText w:val="•"/>
      <w:lvlJc w:val="left"/>
      <w:pPr>
        <w:ind w:left="3347" w:hanging="360"/>
      </w:pPr>
      <w:rPr>
        <w:rFonts w:hint="default"/>
      </w:rPr>
    </w:lvl>
    <w:lvl w:ilvl="4" w:tplc="A412D0AA">
      <w:numFmt w:val="bullet"/>
      <w:lvlText w:val="•"/>
      <w:lvlJc w:val="left"/>
      <w:pPr>
        <w:ind w:left="4190" w:hanging="360"/>
      </w:pPr>
      <w:rPr>
        <w:rFonts w:hint="default"/>
      </w:rPr>
    </w:lvl>
    <w:lvl w:ilvl="5" w:tplc="B790C902">
      <w:numFmt w:val="bullet"/>
      <w:lvlText w:val="•"/>
      <w:lvlJc w:val="left"/>
      <w:pPr>
        <w:ind w:left="5033" w:hanging="360"/>
      </w:pPr>
      <w:rPr>
        <w:rFonts w:hint="default"/>
      </w:rPr>
    </w:lvl>
    <w:lvl w:ilvl="6" w:tplc="D0E2EB7E">
      <w:numFmt w:val="bullet"/>
      <w:lvlText w:val="•"/>
      <w:lvlJc w:val="left"/>
      <w:pPr>
        <w:ind w:left="5875" w:hanging="360"/>
      </w:pPr>
      <w:rPr>
        <w:rFonts w:hint="default"/>
      </w:rPr>
    </w:lvl>
    <w:lvl w:ilvl="7" w:tplc="C1D0F900">
      <w:numFmt w:val="bullet"/>
      <w:lvlText w:val="•"/>
      <w:lvlJc w:val="left"/>
      <w:pPr>
        <w:ind w:left="6718" w:hanging="360"/>
      </w:pPr>
      <w:rPr>
        <w:rFonts w:hint="default"/>
      </w:rPr>
    </w:lvl>
    <w:lvl w:ilvl="8" w:tplc="26EC85A4">
      <w:numFmt w:val="bullet"/>
      <w:lvlText w:val="•"/>
      <w:lvlJc w:val="left"/>
      <w:pPr>
        <w:ind w:left="7561"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cryptProviderType="rsaAES" w:cryptAlgorithmClass="hash" w:cryptAlgorithmType="typeAny" w:cryptAlgorithmSid="14" w:cryptSpinCount="100000" w:hash="AtVqkXESJPll0oP4z36WiFIeYNrHhA+4lSErK0t/99peQpLGMqBzEo/QoRP6N1N/8AaubHDlfxm5sXErNqoreA==" w:salt="q//HszBfBsIqV6QpJWIPO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92"/>
    <w:rsid w:val="00327A8C"/>
    <w:rsid w:val="003A1102"/>
    <w:rsid w:val="004243B4"/>
    <w:rsid w:val="00564787"/>
    <w:rsid w:val="00BD7784"/>
    <w:rsid w:val="00D96592"/>
    <w:rsid w:val="00E91BD0"/>
    <w:rsid w:val="00F43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25DA1BF-66D1-4BED-B1E4-A14A2CA1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4" w:hanging="360"/>
    </w:pPr>
  </w:style>
  <w:style w:type="paragraph" w:customStyle="1" w:styleId="TableParagraph">
    <w:name w:val="Table Paragraph"/>
    <w:basedOn w:val="Normal"/>
    <w:uiPriority w:val="1"/>
    <w:qFormat/>
    <w:pPr>
      <w:spacing w:line="201" w:lineRule="exact"/>
      <w:ind w:left="105"/>
    </w:pPr>
  </w:style>
  <w:style w:type="table" w:styleId="TableGrid">
    <w:name w:val="Table Grid"/>
    <w:basedOn w:val="TableNormal"/>
    <w:rsid w:val="00564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E91BD0"/>
    <w:pPr>
      <w:widowControl/>
      <w:tabs>
        <w:tab w:val="left" w:pos="709"/>
        <w:tab w:val="left" w:pos="992"/>
        <w:tab w:val="left" w:pos="1418"/>
        <w:tab w:val="left" w:pos="1701"/>
        <w:tab w:val="left" w:pos="2126"/>
        <w:tab w:val="left" w:pos="2410"/>
        <w:tab w:val="left" w:pos="2835"/>
        <w:tab w:val="left" w:pos="3119"/>
      </w:tabs>
      <w:autoSpaceDE/>
      <w:autoSpaceDN/>
    </w:pPr>
    <w:rPr>
      <w:rFonts w:eastAsia="Times New Roman"/>
      <w:b/>
      <w:bCs/>
      <w:color w:val="00008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916</Words>
  <Characters>5226</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MPS</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Emmett Julie - MO6 Public Order Planning</dc:creator>
  <cp:lastModifiedBy>Lall Sam K - HQ Strategy &amp; Governance</cp:lastModifiedBy>
  <cp:revision>4</cp:revision>
  <dcterms:created xsi:type="dcterms:W3CDTF">2020-10-14T09:32:00Z</dcterms:created>
  <dcterms:modified xsi:type="dcterms:W3CDTF">2020-10-14T10:02:00Z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2016</vt:lpwstr>
  </property>
  <property fmtid="{D5CDD505-2E9C-101B-9397-08002B2CF9AE}" pid="4" name="LastSaved">
    <vt:filetime>2020-10-14T00:00:00Z</vt:filetime>
  </property>
</Properties>
</file>